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49" w:rsidRDefault="00414F49" w:rsidP="006A53DA">
      <w:pPr>
        <w:spacing w:beforeLines="50"/>
        <w:jc w:val="center"/>
        <w:rPr>
          <w:rFonts w:ascii="方正宋黑简体" w:eastAsia="方正宋黑简体" w:cs="Times New Roman"/>
          <w:sz w:val="54"/>
          <w:szCs w:val="54"/>
        </w:rPr>
      </w:pPr>
      <w:r>
        <w:rPr>
          <w:rFonts w:ascii="方正宋黑简体" w:eastAsia="方正宋黑简体" w:hAnsi="宋体" w:cs="方正宋黑简体" w:hint="eastAsia"/>
          <w:color w:val="FF0000"/>
          <w:spacing w:val="320"/>
          <w:sz w:val="80"/>
          <w:szCs w:val="80"/>
        </w:rPr>
        <w:t>湖南省司法</w:t>
      </w:r>
      <w:r>
        <w:rPr>
          <w:rFonts w:ascii="方正宋黑简体" w:eastAsia="方正宋黑简体" w:hAnsi="宋体" w:cs="方正宋黑简体" w:hint="eastAsia"/>
          <w:color w:val="FF0000"/>
          <w:sz w:val="80"/>
          <w:szCs w:val="80"/>
        </w:rPr>
        <w:t>厅</w:t>
      </w:r>
    </w:p>
    <w:p w:rsidR="00414F49" w:rsidRDefault="00414F49" w:rsidP="008E0FBC">
      <w:pPr>
        <w:spacing w:line="560" w:lineRule="exact"/>
        <w:jc w:val="center"/>
        <w:rPr>
          <w:rFonts w:ascii="仿宋_GB2312" w:eastAsia="仿宋_GB2312" w:cs="Times New Roman"/>
          <w:sz w:val="32"/>
          <w:szCs w:val="32"/>
        </w:rPr>
      </w:pPr>
      <w:r>
        <w:rPr>
          <w:noProof/>
        </w:rPr>
        <w:pict>
          <v:line id="直线 2" o:spid="_x0000_s1027" style="position:absolute;left:0;text-align:left;z-index:251658240;mso-position-horizontal:center" from="0,8.7pt" to="423pt,8.7pt" strokecolor="red" strokeweight="1.5pt"/>
        </w:pict>
      </w:r>
    </w:p>
    <w:p w:rsidR="00414F49" w:rsidRDefault="00414F49" w:rsidP="008E0FBC">
      <w:pPr>
        <w:spacing w:line="560" w:lineRule="exact"/>
        <w:jc w:val="center"/>
        <w:rPr>
          <w:rFonts w:ascii="仿宋_GB2312" w:eastAsia="仿宋_GB2312" w:cs="Times New Roman"/>
          <w:sz w:val="32"/>
          <w:szCs w:val="32"/>
        </w:rPr>
      </w:pPr>
    </w:p>
    <w:p w:rsidR="00414F49" w:rsidRPr="008E0FBC" w:rsidRDefault="00414F49" w:rsidP="008E0FBC">
      <w:pPr>
        <w:spacing w:line="620" w:lineRule="exact"/>
        <w:jc w:val="center"/>
        <w:rPr>
          <w:rFonts w:ascii="方正小标宋简体" w:eastAsia="方正小标宋简体" w:hAnsi="方正小标宋简体" w:cs="Times New Roman"/>
          <w:snapToGrid w:val="0"/>
          <w:kern w:val="0"/>
          <w:sz w:val="44"/>
          <w:szCs w:val="44"/>
        </w:rPr>
      </w:pPr>
      <w:r w:rsidRPr="008E0FBC">
        <w:rPr>
          <w:rFonts w:ascii="方正小标宋简体" w:eastAsia="方正小标宋简体" w:hAnsi="方正小标宋简体" w:cs="方正小标宋简体" w:hint="eastAsia"/>
          <w:snapToGrid w:val="0"/>
          <w:kern w:val="0"/>
          <w:sz w:val="44"/>
          <w:szCs w:val="44"/>
        </w:rPr>
        <w:t>关于开展“大检查、大提质、大服务”</w:t>
      </w:r>
    </w:p>
    <w:p w:rsidR="00414F49" w:rsidRPr="008E0FBC" w:rsidRDefault="00414F49" w:rsidP="008E0FBC">
      <w:pPr>
        <w:spacing w:line="620" w:lineRule="exact"/>
        <w:jc w:val="center"/>
        <w:rPr>
          <w:rFonts w:ascii="方正小标宋简体" w:eastAsia="方正小标宋简体" w:hAnsi="方正小标宋简体" w:cs="Times New Roman"/>
          <w:snapToGrid w:val="0"/>
          <w:kern w:val="0"/>
          <w:sz w:val="44"/>
          <w:szCs w:val="44"/>
        </w:rPr>
      </w:pPr>
      <w:r w:rsidRPr="008E0FBC">
        <w:rPr>
          <w:rFonts w:ascii="方正小标宋简体" w:eastAsia="方正小标宋简体" w:hAnsi="方正小标宋简体" w:cs="方正小标宋简体" w:hint="eastAsia"/>
          <w:snapToGrid w:val="0"/>
          <w:kern w:val="0"/>
          <w:sz w:val="44"/>
          <w:szCs w:val="44"/>
        </w:rPr>
        <w:t>和“大走访、大谈心、大宣讲”两项活动</w:t>
      </w:r>
    </w:p>
    <w:p w:rsidR="00414F49" w:rsidRPr="008E0FBC" w:rsidRDefault="00414F49" w:rsidP="008E0FBC">
      <w:pPr>
        <w:spacing w:line="620" w:lineRule="exact"/>
        <w:jc w:val="center"/>
        <w:rPr>
          <w:rFonts w:ascii="方正小标宋简体" w:eastAsia="方正小标宋简体" w:hAnsi="方正小标宋简体" w:cs="Times New Roman"/>
          <w:snapToGrid w:val="0"/>
          <w:kern w:val="0"/>
          <w:sz w:val="44"/>
          <w:szCs w:val="44"/>
        </w:rPr>
      </w:pPr>
      <w:r w:rsidRPr="008E0FBC">
        <w:rPr>
          <w:rFonts w:ascii="方正小标宋简体" w:eastAsia="方正小标宋简体" w:hAnsi="方正小标宋简体" w:cs="方正小标宋简体" w:hint="eastAsia"/>
          <w:snapToGrid w:val="0"/>
          <w:kern w:val="0"/>
          <w:sz w:val="44"/>
          <w:szCs w:val="44"/>
        </w:rPr>
        <w:t>专项督查的通知</w:t>
      </w:r>
    </w:p>
    <w:p w:rsidR="00414F49" w:rsidRPr="008E0FBC" w:rsidRDefault="00414F49">
      <w:pPr>
        <w:spacing w:line="560" w:lineRule="exact"/>
        <w:rPr>
          <w:rFonts w:ascii="仿宋_GB2312" w:eastAsia="仿宋_GB2312" w:hAnsi="仿宋" w:cs="Times New Roman"/>
          <w:snapToGrid w:val="0"/>
          <w:kern w:val="0"/>
          <w:sz w:val="32"/>
          <w:szCs w:val="32"/>
        </w:rPr>
      </w:pPr>
    </w:p>
    <w:p w:rsidR="00414F49" w:rsidRDefault="00414F49" w:rsidP="008E0FBC">
      <w:pPr>
        <w:spacing w:line="560" w:lineRule="exact"/>
        <w:rPr>
          <w:rFonts w:ascii="仿宋_GB2312" w:eastAsia="仿宋_GB2312" w:hAnsi="仿宋" w:cs="Times New Roman"/>
          <w:snapToGrid w:val="0"/>
          <w:kern w:val="0"/>
          <w:sz w:val="32"/>
          <w:szCs w:val="32"/>
        </w:rPr>
      </w:pPr>
      <w:r>
        <w:rPr>
          <w:rFonts w:ascii="仿宋_GB2312" w:eastAsia="仿宋_GB2312" w:hAnsi="仿宋" w:cs="仿宋_GB2312" w:hint="eastAsia"/>
          <w:snapToGrid w:val="0"/>
          <w:kern w:val="0"/>
          <w:sz w:val="32"/>
          <w:szCs w:val="32"/>
        </w:rPr>
        <w:t>各市州司法局、律师协会：</w:t>
      </w:r>
    </w:p>
    <w:p w:rsidR="00414F49" w:rsidRDefault="00414F49" w:rsidP="00C843BE">
      <w:pPr>
        <w:spacing w:line="560" w:lineRule="exact"/>
        <w:ind w:firstLineChars="200" w:firstLine="31680"/>
        <w:rPr>
          <w:rFonts w:ascii="仿宋_GB2312" w:eastAsia="仿宋_GB2312" w:hAnsi="仿宋_GB2312" w:cs="Times New Roman"/>
          <w:sz w:val="32"/>
          <w:szCs w:val="32"/>
        </w:rPr>
      </w:pPr>
      <w:r>
        <w:rPr>
          <w:rFonts w:ascii="仿宋_GB2312" w:eastAsia="仿宋_GB2312" w:hAnsi="仿宋" w:cs="仿宋_GB2312" w:hint="eastAsia"/>
          <w:snapToGrid w:val="0"/>
          <w:kern w:val="0"/>
          <w:sz w:val="32"/>
          <w:szCs w:val="32"/>
        </w:rPr>
        <w:t>为深入学习贯彻习近平新时代中国特色社会主义思想和党的十九大精神，了解律师需求，倾听律师心声，增强服务能力，提升律师事务所规范化管理水平，促进我省律师工作健康发展，根据省司法厅、省律师协会《关于在全省律师事务所开展“大检查、大提质、大服务”专项活动的通知》和《关于开展“大走访、大谈心、大宣讲”专项活动的通知》，决定在全省开展上述两项活动督查，现将有关事项通知如下：</w:t>
      </w:r>
    </w:p>
    <w:p w:rsidR="00414F49" w:rsidRDefault="00414F49" w:rsidP="00C843BE">
      <w:pPr>
        <w:spacing w:line="560" w:lineRule="exact"/>
        <w:ind w:firstLineChars="200" w:firstLine="31680"/>
        <w:rPr>
          <w:rFonts w:ascii="黑体" w:eastAsia="黑体" w:hAnsi="黑体" w:cs="Times New Roman"/>
          <w:snapToGrid w:val="0"/>
          <w:kern w:val="0"/>
          <w:sz w:val="32"/>
          <w:szCs w:val="32"/>
        </w:rPr>
      </w:pPr>
      <w:r>
        <w:rPr>
          <w:rFonts w:ascii="黑体" w:eastAsia="黑体" w:hAnsi="黑体" w:cs="黑体" w:hint="eastAsia"/>
          <w:sz w:val="32"/>
          <w:szCs w:val="32"/>
        </w:rPr>
        <w:t>一、组织领导</w:t>
      </w:r>
    </w:p>
    <w:p w:rsidR="00414F49" w:rsidRDefault="00414F49" w:rsidP="00C843BE">
      <w:pPr>
        <w:spacing w:line="560" w:lineRule="exact"/>
        <w:ind w:firstLineChars="200" w:firstLine="31680"/>
        <w:rPr>
          <w:rFonts w:ascii="仿宋_GB2312" w:eastAsia="仿宋_GB2312" w:cs="Times New Roman"/>
          <w:sz w:val="32"/>
          <w:szCs w:val="32"/>
        </w:rPr>
      </w:pPr>
      <w:r>
        <w:rPr>
          <w:rFonts w:ascii="仿宋_GB2312" w:eastAsia="仿宋_GB2312" w:hAnsi="仿宋" w:cs="仿宋_GB2312" w:hint="eastAsia"/>
          <w:snapToGrid w:val="0"/>
          <w:kern w:val="0"/>
          <w:sz w:val="32"/>
          <w:szCs w:val="32"/>
        </w:rPr>
        <w:t>本次督查工作</w:t>
      </w:r>
      <w:r>
        <w:rPr>
          <w:rFonts w:ascii="仿宋_GB2312" w:eastAsia="仿宋_GB2312" w:hAnsi="仿宋" w:cs="仿宋_GB2312" w:hint="eastAsia"/>
          <w:sz w:val="32"/>
          <w:szCs w:val="32"/>
        </w:rPr>
        <w:t>由省厅律管处和省律协牵头组织</w:t>
      </w:r>
      <w:r>
        <w:rPr>
          <w:rFonts w:ascii="仿宋_GB2312" w:eastAsia="仿宋_GB2312" w:hAnsi="仿宋" w:cs="仿宋_GB2312" w:hint="eastAsia"/>
          <w:snapToGrid w:val="0"/>
          <w:kern w:val="0"/>
          <w:sz w:val="32"/>
          <w:szCs w:val="32"/>
        </w:rPr>
        <w:t>实施，由省律师行业党委书记、副书记、党委委员带队，</w:t>
      </w:r>
      <w:r>
        <w:rPr>
          <w:rFonts w:ascii="仿宋_GB2312" w:eastAsia="仿宋_GB2312" w:hAnsi="仿宋" w:cs="仿宋_GB2312" w:hint="eastAsia"/>
          <w:sz w:val="32"/>
          <w:szCs w:val="32"/>
        </w:rPr>
        <w:t>抽调厅律管处和省律协工作人员组成</w:t>
      </w:r>
      <w:r>
        <w:rPr>
          <w:rFonts w:ascii="仿宋_GB2312" w:eastAsia="仿宋_GB2312" w:hAnsi="仿宋" w:cs="仿宋_GB2312" w:hint="eastAsia"/>
          <w:snapToGrid w:val="0"/>
          <w:kern w:val="0"/>
          <w:sz w:val="32"/>
          <w:szCs w:val="32"/>
        </w:rPr>
        <w:t>十个</w:t>
      </w:r>
      <w:r>
        <w:rPr>
          <w:rFonts w:ascii="仿宋_GB2312" w:eastAsia="仿宋_GB2312" w:hAnsi="仿宋" w:cs="仿宋_GB2312" w:hint="eastAsia"/>
          <w:sz w:val="32"/>
          <w:szCs w:val="32"/>
        </w:rPr>
        <w:t>督查组</w:t>
      </w:r>
      <w:r>
        <w:rPr>
          <w:rFonts w:ascii="仿宋_GB2312" w:eastAsia="仿宋_GB2312" w:hAnsi="仿宋" w:cs="仿宋_GB2312" w:hint="eastAsia"/>
          <w:snapToGrid w:val="0"/>
          <w:kern w:val="0"/>
          <w:sz w:val="32"/>
          <w:szCs w:val="32"/>
        </w:rPr>
        <w:t>（见分组安排表），分赴各市州督查</w:t>
      </w:r>
      <w:r>
        <w:rPr>
          <w:rFonts w:ascii="仿宋_GB2312" w:eastAsia="仿宋_GB2312" w:cs="仿宋_GB2312" w:hint="eastAsia"/>
          <w:sz w:val="32"/>
          <w:szCs w:val="32"/>
        </w:rPr>
        <w:t>各地组织开展两项活动情况，并赴律师事务所开展走访、谈心、宣讲活动。</w:t>
      </w:r>
    </w:p>
    <w:p w:rsidR="00414F49" w:rsidRDefault="00414F49" w:rsidP="00C843BE">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二、时间安排</w:t>
      </w:r>
    </w:p>
    <w:p w:rsidR="00414F49" w:rsidRDefault="00414F49" w:rsidP="008E0FBC">
      <w:pPr>
        <w:spacing w:line="560" w:lineRule="exact"/>
        <w:rPr>
          <w:rFonts w:ascii="仿宋_GB2312" w:eastAsia="仿宋_GB2312" w:cs="Times New Roman"/>
          <w:sz w:val="32"/>
          <w:szCs w:val="32"/>
        </w:rPr>
      </w:pPr>
      <w:r>
        <w:rPr>
          <w:rFonts w:ascii="仿宋_GB2312" w:eastAsia="仿宋_GB2312" w:cs="仿宋_GB2312"/>
          <w:sz w:val="32"/>
          <w:szCs w:val="32"/>
        </w:rPr>
        <w:t xml:space="preserve">    2018</w:t>
      </w:r>
      <w:r>
        <w:rPr>
          <w:rFonts w:ascii="仿宋_GB2312" w:eastAsia="仿宋_GB2312" w:cs="仿宋_GB2312" w:hint="eastAsia"/>
          <w:sz w:val="32"/>
          <w:szCs w:val="32"/>
        </w:rPr>
        <w:t>年</w:t>
      </w:r>
      <w:r>
        <w:rPr>
          <w:rFonts w:ascii="仿宋_GB2312" w:eastAsia="仿宋_GB2312" w:cs="仿宋_GB2312"/>
          <w:sz w:val="32"/>
          <w:szCs w:val="32"/>
        </w:rPr>
        <w:t>7</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日至</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w:t>
      </w:r>
    </w:p>
    <w:p w:rsidR="00414F49" w:rsidRDefault="00414F49" w:rsidP="00C843BE">
      <w:pPr>
        <w:spacing w:line="560" w:lineRule="exact"/>
        <w:ind w:firstLineChars="200" w:firstLine="31680"/>
        <w:rPr>
          <w:rFonts w:ascii="黑体" w:eastAsia="黑体" w:hAnsi="黑体" w:cs="Times New Roman"/>
          <w:snapToGrid w:val="0"/>
          <w:kern w:val="0"/>
          <w:sz w:val="32"/>
          <w:szCs w:val="32"/>
        </w:rPr>
      </w:pPr>
      <w:r>
        <w:rPr>
          <w:rFonts w:ascii="黑体" w:eastAsia="黑体" w:hAnsi="黑体" w:cs="黑体" w:hint="eastAsia"/>
          <w:sz w:val="32"/>
          <w:szCs w:val="32"/>
        </w:rPr>
        <w:t>三、</w:t>
      </w:r>
      <w:r>
        <w:rPr>
          <w:rFonts w:ascii="黑体" w:eastAsia="黑体" w:hAnsi="黑体" w:cs="黑体" w:hint="eastAsia"/>
          <w:snapToGrid w:val="0"/>
          <w:kern w:val="0"/>
          <w:sz w:val="32"/>
          <w:szCs w:val="32"/>
        </w:rPr>
        <w:t>督查内容和方式</w:t>
      </w:r>
    </w:p>
    <w:p w:rsidR="00414F49" w:rsidRDefault="00414F49" w:rsidP="008E0FBC">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hint="eastAsia"/>
          <w:sz w:val="32"/>
          <w:szCs w:val="32"/>
        </w:rPr>
        <w:t>督察组通过座谈汇报、查看台账资料方式检查各地组织开展两项活动情况，并随机抽查</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家律师事务所，核查律师事务所检查考核、走访谈心情况。</w:t>
      </w:r>
    </w:p>
    <w:p w:rsidR="00414F49" w:rsidRDefault="00414F49" w:rsidP="008E0FBC">
      <w:pPr>
        <w:spacing w:line="560" w:lineRule="exact"/>
        <w:ind w:firstLine="645"/>
        <w:rPr>
          <w:rFonts w:ascii="楷体_GB2312" w:eastAsia="楷体_GB2312" w:hAnsi="仿宋_GB2312" w:cs="Times New Roman"/>
          <w:b/>
          <w:bCs/>
          <w:sz w:val="32"/>
          <w:szCs w:val="32"/>
        </w:rPr>
      </w:pPr>
      <w:r>
        <w:rPr>
          <w:rFonts w:ascii="楷体_GB2312" w:eastAsia="楷体_GB2312" w:hAnsi="仿宋_GB2312" w:cs="楷体_GB2312" w:hint="eastAsia"/>
          <w:b/>
          <w:bCs/>
          <w:sz w:val="32"/>
          <w:szCs w:val="32"/>
        </w:rPr>
        <w:t>（一）市州司法局、律师协会组织开展两项活动情况</w:t>
      </w:r>
    </w:p>
    <w:p w:rsidR="00414F49" w:rsidRDefault="00414F49" w:rsidP="008E0FBC">
      <w:pPr>
        <w:spacing w:line="560" w:lineRule="exact"/>
        <w:ind w:firstLine="645"/>
        <w:rPr>
          <w:rFonts w:ascii="仿宋_GB2312" w:eastAsia="仿宋_GB2312" w:cs="Times New Roman"/>
          <w:sz w:val="32"/>
          <w:szCs w:val="32"/>
        </w:rPr>
      </w:pPr>
      <w:r>
        <w:rPr>
          <w:rFonts w:ascii="仿宋_GB2312" w:eastAsia="仿宋_GB2312" w:hAnsi="仿宋_GB2312" w:cs="仿宋_GB2312"/>
          <w:sz w:val="32"/>
          <w:szCs w:val="32"/>
        </w:rPr>
        <w:t>1.</w:t>
      </w:r>
      <w:r>
        <w:rPr>
          <w:rFonts w:ascii="仿宋_GB2312" w:eastAsia="仿宋_GB2312" w:cs="仿宋_GB2312" w:hint="eastAsia"/>
          <w:sz w:val="32"/>
          <w:szCs w:val="32"/>
        </w:rPr>
        <w:t>“大检查、大提质、大服务”活动方案和“大走访、大谈心、大宣讲”活动方案；</w:t>
      </w:r>
    </w:p>
    <w:p w:rsidR="00414F49" w:rsidRDefault="00414F49" w:rsidP="008E0FBC">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cs="仿宋_GB2312" w:hint="eastAsia"/>
          <w:sz w:val="32"/>
          <w:szCs w:val="32"/>
        </w:rPr>
        <w:t>“大检查、大提质、大服务”活动</w:t>
      </w:r>
      <w:r>
        <w:rPr>
          <w:rFonts w:ascii="仿宋_GB2312" w:eastAsia="仿宋_GB2312" w:hAnsi="仿宋_GB2312" w:cs="仿宋_GB2312" w:hint="eastAsia"/>
          <w:sz w:val="32"/>
          <w:szCs w:val="32"/>
        </w:rPr>
        <w:t>工作台账、问题清单和整改情况；</w:t>
      </w:r>
    </w:p>
    <w:p w:rsidR="00414F49" w:rsidRDefault="00414F49" w:rsidP="008E0FBC">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“大走访、大谈心、大宣讲”活动工作台账、谈心记录表；</w:t>
      </w:r>
    </w:p>
    <w:p w:rsidR="00414F49" w:rsidRDefault="00414F49" w:rsidP="008E0FBC">
      <w:pPr>
        <w:spacing w:line="560" w:lineRule="exact"/>
        <w:ind w:firstLine="645"/>
        <w:rPr>
          <w:rFonts w:ascii="仿宋_GB2312" w:eastAsia="仿宋_GB2312" w:hAnsi="仿宋_GB2312" w:cs="Times New Roman"/>
          <w:sz w:val="32"/>
          <w:szCs w:val="32"/>
        </w:rPr>
      </w:pPr>
      <w:r>
        <w:rPr>
          <w:rFonts w:ascii="仿宋_GB2312" w:eastAsia="仿宋_GB2312" w:hAnsi="仿宋_GB2312" w:cs="仿宋_GB2312"/>
          <w:sz w:val="32"/>
          <w:szCs w:val="32"/>
        </w:rPr>
        <w:t>4.</w:t>
      </w:r>
      <w:r>
        <w:rPr>
          <w:rFonts w:ascii="仿宋_GB2312" w:eastAsia="仿宋_GB2312" w:hAnsi="仿宋" w:cs="仿宋_GB2312" w:hint="eastAsia"/>
          <w:sz w:val="32"/>
          <w:szCs w:val="32"/>
        </w:rPr>
        <w:t>律师事务所年度检查考核和律师事务所负责人考核工作情况。</w:t>
      </w:r>
    </w:p>
    <w:p w:rsidR="00414F49" w:rsidRDefault="00414F49" w:rsidP="008E0FBC">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听取、落实律师意见、建议情况报告。</w:t>
      </w:r>
      <w:r>
        <w:rPr>
          <w:rFonts w:ascii="仿宋_GB2312" w:eastAsia="仿宋_GB2312" w:hAnsi="仿宋_GB2312" w:cs="仿宋_GB2312"/>
          <w:sz w:val="32"/>
          <w:szCs w:val="32"/>
        </w:rPr>
        <w:t xml:space="preserve"> </w:t>
      </w:r>
    </w:p>
    <w:p w:rsidR="00414F49" w:rsidRDefault="00414F49" w:rsidP="008E0FBC">
      <w:pPr>
        <w:spacing w:line="560" w:lineRule="exact"/>
        <w:ind w:firstLine="645"/>
        <w:rPr>
          <w:rFonts w:ascii="楷体_GB2312" w:eastAsia="楷体_GB2312" w:hAnsi="仿宋_GB2312" w:cs="Times New Roman"/>
          <w:b/>
          <w:bCs/>
          <w:sz w:val="32"/>
          <w:szCs w:val="32"/>
        </w:rPr>
      </w:pPr>
      <w:r>
        <w:rPr>
          <w:rFonts w:ascii="楷体_GB2312" w:eastAsia="楷体_GB2312" w:hAnsi="仿宋_GB2312" w:cs="楷体_GB2312" w:hint="eastAsia"/>
          <w:b/>
          <w:bCs/>
          <w:sz w:val="32"/>
          <w:szCs w:val="32"/>
        </w:rPr>
        <w:t>（二）律师事务所开展两项活动情况</w:t>
      </w:r>
    </w:p>
    <w:p w:rsidR="00414F49" w:rsidRDefault="00414F49" w:rsidP="008E0FBC">
      <w:pPr>
        <w:spacing w:line="560" w:lineRule="exact"/>
        <w:ind w:firstLine="645"/>
        <w:rPr>
          <w:rFonts w:ascii="仿宋_GB2312" w:eastAsia="仿宋_GB2312" w:hAnsi="仿宋" w:cs="Times New Roman"/>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律师队伍思想政治、职业道德建设情况；</w:t>
      </w:r>
    </w:p>
    <w:p w:rsidR="00414F49" w:rsidRDefault="00414F49" w:rsidP="00C843BE">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律师事务所内部规范管理情况；</w:t>
      </w:r>
    </w:p>
    <w:p w:rsidR="00414F49" w:rsidRDefault="00414F49" w:rsidP="00C843BE">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律师事务所业务活动开展情况；</w:t>
      </w:r>
    </w:p>
    <w:p w:rsidR="00414F49" w:rsidRDefault="00414F49" w:rsidP="00C843BE">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律师事务所履行重大事项报告情况；</w:t>
      </w:r>
    </w:p>
    <w:p w:rsidR="00414F49" w:rsidRDefault="00414F49" w:rsidP="00C843BE">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律师事务所党组织建设和党员律师管理情况；</w:t>
      </w:r>
    </w:p>
    <w:p w:rsidR="00414F49" w:rsidRDefault="00414F49" w:rsidP="00C843BE">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6.</w:t>
      </w:r>
      <w:r>
        <w:rPr>
          <w:rFonts w:ascii="仿宋_GB2312" w:eastAsia="仿宋_GB2312" w:hAnsi="仿宋" w:cs="仿宋_GB2312" w:hint="eastAsia"/>
          <w:sz w:val="32"/>
          <w:szCs w:val="32"/>
        </w:rPr>
        <w:t>律师事务所开展谈心、宣讲情况。</w:t>
      </w:r>
    </w:p>
    <w:p w:rsidR="00414F49" w:rsidRDefault="00414F49" w:rsidP="00C843BE">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督查律师事务所采取随机抽查方式，进行实地检查，重点检查年度考核评分较低、问题突出、律师或律师事务所受到当事人多次投诉、律师或律师事务所受到行政处罚或行业处分、律所合伙人内部不团结和内部管理混乱的律师事务所。督查时应当召开律师事务所律师和行政工作人员座谈会，听取律所检查整改和年度考核情况汇报，了解律所管理情况和业务开展情况，听取律师意见和建议，现场检查台账、查阅资料、抽查案卷，了解律所统一收案收费管理情况和律师办案质量情况，同时查看律师事务所硬件建设、文化建设、党组织建设等情况。</w:t>
      </w:r>
    </w:p>
    <w:p w:rsidR="00414F49" w:rsidRDefault="00414F49" w:rsidP="00C843BE">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各督察组对律师党建、律师调解、村（社区）法律顾问、律师维权、扫黑除恶专项斗争法律服务、“三大攻坚战”律师法律服务等工作开展情况一并督查。</w:t>
      </w:r>
    </w:p>
    <w:p w:rsidR="00414F49" w:rsidRDefault="00414F49" w:rsidP="00C843BE">
      <w:pPr>
        <w:spacing w:line="560" w:lineRule="exact"/>
        <w:ind w:firstLineChars="200" w:firstLine="31680"/>
        <w:rPr>
          <w:rFonts w:ascii="黑体" w:eastAsia="黑体" w:hAnsi="黑体" w:cs="Times New Roman"/>
          <w:snapToGrid w:val="0"/>
          <w:kern w:val="0"/>
          <w:sz w:val="32"/>
          <w:szCs w:val="32"/>
        </w:rPr>
      </w:pPr>
      <w:r>
        <w:rPr>
          <w:rFonts w:ascii="黑体" w:eastAsia="黑体" w:hAnsi="黑体" w:cs="黑体" w:hint="eastAsia"/>
          <w:sz w:val="32"/>
          <w:szCs w:val="32"/>
        </w:rPr>
        <w:t>四、赴律师事务所开展“大走访、大谈心、大宣讲”专项</w:t>
      </w:r>
      <w:r>
        <w:rPr>
          <w:rFonts w:ascii="黑体" w:eastAsia="黑体" w:hAnsi="黑体" w:cs="黑体" w:hint="eastAsia"/>
          <w:snapToGrid w:val="0"/>
          <w:kern w:val="0"/>
          <w:sz w:val="32"/>
          <w:szCs w:val="32"/>
        </w:rPr>
        <w:t>活动</w:t>
      </w:r>
    </w:p>
    <w:p w:rsidR="00414F49" w:rsidRDefault="00414F49" w:rsidP="008E0FBC">
      <w:pPr>
        <w:spacing w:line="560" w:lineRule="exact"/>
        <w:ind w:firstLine="660"/>
        <w:rPr>
          <w:rFonts w:ascii="楷体_GB2312" w:eastAsia="楷体_GB2312" w:hAnsi="仿宋" w:cs="Times New Roman"/>
          <w:b/>
          <w:bCs/>
          <w:sz w:val="32"/>
          <w:szCs w:val="32"/>
        </w:rPr>
      </w:pPr>
      <w:r>
        <w:rPr>
          <w:rFonts w:ascii="楷体_GB2312" w:eastAsia="楷体_GB2312" w:hAnsi="仿宋" w:cs="楷体_GB2312" w:hint="eastAsia"/>
          <w:b/>
          <w:bCs/>
          <w:sz w:val="32"/>
          <w:szCs w:val="32"/>
        </w:rPr>
        <w:t>（一）大走访</w:t>
      </w:r>
    </w:p>
    <w:p w:rsidR="00414F49" w:rsidRDefault="00414F49" w:rsidP="00C843BE">
      <w:pPr>
        <w:adjustRightInd w:val="0"/>
        <w:snapToGrid w:val="0"/>
        <w:spacing w:line="560" w:lineRule="exact"/>
        <w:ind w:firstLineChars="200" w:firstLine="31680"/>
        <w:rPr>
          <w:rFonts w:ascii="仿宋_GB2312" w:eastAsia="仿宋_GB2312" w:cs="Times New Roman"/>
          <w:sz w:val="32"/>
          <w:szCs w:val="32"/>
        </w:rPr>
      </w:pPr>
      <w:r>
        <w:rPr>
          <w:rFonts w:ascii="仿宋_GB2312" w:eastAsia="仿宋_GB2312" w:hAnsi="仿宋" w:cs="仿宋_GB2312" w:hint="eastAsia"/>
          <w:b/>
          <w:bCs/>
          <w:sz w:val="32"/>
          <w:szCs w:val="32"/>
        </w:rPr>
        <w:t>走访方式：</w:t>
      </w:r>
      <w:r>
        <w:rPr>
          <w:rFonts w:ascii="仿宋_GB2312" w:eastAsia="仿宋_GB2312" w:cs="仿宋_GB2312" w:hint="eastAsia"/>
          <w:sz w:val="32"/>
          <w:szCs w:val="32"/>
        </w:rPr>
        <w:t>各督查组根据分组安排，分赴各市州律师事务所走访调研，通过实地察看、查阅档案资料等方式，了解律师事务所业务开展、内部管理、党建工作情况等。</w:t>
      </w:r>
    </w:p>
    <w:p w:rsidR="00414F49" w:rsidRDefault="00414F49" w:rsidP="00C843BE">
      <w:pPr>
        <w:adjustRightInd w:val="0"/>
        <w:snapToGrid w:val="0"/>
        <w:spacing w:line="560" w:lineRule="exact"/>
        <w:ind w:firstLineChars="200" w:firstLine="31680"/>
        <w:rPr>
          <w:rFonts w:ascii="仿宋_GB2312" w:eastAsia="仿宋_GB2312" w:cs="Times New Roman"/>
          <w:sz w:val="32"/>
          <w:szCs w:val="32"/>
        </w:rPr>
      </w:pPr>
      <w:r>
        <w:rPr>
          <w:rFonts w:ascii="仿宋_GB2312" w:eastAsia="仿宋_GB2312" w:hAnsi="仿宋" w:cs="仿宋_GB2312" w:hint="eastAsia"/>
          <w:b/>
          <w:bCs/>
          <w:sz w:val="32"/>
          <w:szCs w:val="32"/>
        </w:rPr>
        <w:t>走访内容：</w:t>
      </w:r>
      <w:r>
        <w:rPr>
          <w:rFonts w:ascii="仿宋_GB2312" w:eastAsia="仿宋_GB2312" w:cs="仿宋_GB2312" w:hint="eastAsia"/>
          <w:sz w:val="32"/>
          <w:szCs w:val="32"/>
        </w:rPr>
        <w:t>重点走访各律师事务所在思想政治建设、组织建设、作风建设、制度建设和群众工作等方面的情况，详细了解基层党组织建设存在的问题和遇到的难题。</w:t>
      </w:r>
    </w:p>
    <w:p w:rsidR="00414F49" w:rsidRDefault="00414F49" w:rsidP="00C843BE">
      <w:pPr>
        <w:adjustRightInd w:val="0"/>
        <w:snapToGrid w:val="0"/>
        <w:spacing w:line="560" w:lineRule="exact"/>
        <w:ind w:firstLineChars="200" w:firstLine="31680"/>
        <w:rPr>
          <w:rFonts w:ascii="仿宋_GB2312" w:eastAsia="仿宋_GB2312" w:cs="Times New Roman"/>
          <w:sz w:val="32"/>
          <w:szCs w:val="32"/>
        </w:rPr>
      </w:pPr>
      <w:r>
        <w:rPr>
          <w:rFonts w:ascii="仿宋_GB2312" w:eastAsia="仿宋_GB2312" w:hAnsi="仿宋" w:cs="仿宋_GB2312" w:hint="eastAsia"/>
          <w:b/>
          <w:bCs/>
          <w:sz w:val="32"/>
          <w:szCs w:val="32"/>
        </w:rPr>
        <w:t>走访任务：</w:t>
      </w:r>
      <w:r>
        <w:rPr>
          <w:rFonts w:ascii="仿宋_GB2312" w:eastAsia="仿宋_GB2312" w:hAnsi="仿宋" w:cs="仿宋_GB2312" w:hint="eastAsia"/>
          <w:sz w:val="32"/>
          <w:szCs w:val="32"/>
        </w:rPr>
        <w:t>在当地至少走访</w:t>
      </w:r>
      <w:r>
        <w:rPr>
          <w:rFonts w:ascii="仿宋_GB2312" w:eastAsia="仿宋_GB2312" w:hAnsi="仿宋" w:cs="仿宋_GB2312"/>
          <w:sz w:val="32"/>
          <w:szCs w:val="32"/>
        </w:rPr>
        <w:t>2-4</w:t>
      </w:r>
      <w:r>
        <w:rPr>
          <w:rFonts w:ascii="仿宋_GB2312" w:eastAsia="仿宋_GB2312" w:hAnsi="仿宋" w:cs="仿宋_GB2312" w:hint="eastAsia"/>
          <w:sz w:val="32"/>
          <w:szCs w:val="32"/>
        </w:rPr>
        <w:t>家律师事务所，收集相关情况和突出问题</w:t>
      </w:r>
      <w:r>
        <w:rPr>
          <w:rFonts w:ascii="仿宋_GB2312" w:eastAsia="仿宋_GB2312" w:cs="仿宋_GB2312" w:hint="eastAsia"/>
          <w:sz w:val="32"/>
          <w:szCs w:val="32"/>
        </w:rPr>
        <w:t>。</w:t>
      </w:r>
    </w:p>
    <w:p w:rsidR="00414F49" w:rsidRDefault="00414F49" w:rsidP="00C843BE">
      <w:pPr>
        <w:adjustRightInd w:val="0"/>
        <w:snapToGrid w:val="0"/>
        <w:spacing w:line="560" w:lineRule="exact"/>
        <w:ind w:firstLineChars="200" w:firstLine="31680"/>
        <w:rPr>
          <w:rFonts w:ascii="楷体_GB2312" w:eastAsia="楷体_GB2312" w:hAnsi="仿宋" w:cs="Times New Roman"/>
          <w:b/>
          <w:bCs/>
          <w:sz w:val="32"/>
          <w:szCs w:val="32"/>
        </w:rPr>
      </w:pPr>
      <w:r>
        <w:rPr>
          <w:rFonts w:ascii="楷体_GB2312" w:eastAsia="楷体_GB2312" w:hAnsi="仿宋" w:cs="楷体_GB2312" w:hint="eastAsia"/>
          <w:b/>
          <w:bCs/>
          <w:sz w:val="32"/>
          <w:szCs w:val="32"/>
        </w:rPr>
        <w:t>（二）大谈心</w:t>
      </w:r>
    </w:p>
    <w:p w:rsidR="00414F49" w:rsidRDefault="00414F49" w:rsidP="00C843BE">
      <w:pPr>
        <w:adjustRightInd w:val="0"/>
        <w:snapToGrid w:val="0"/>
        <w:spacing w:line="560" w:lineRule="exact"/>
        <w:ind w:firstLineChars="200" w:firstLine="31680"/>
        <w:rPr>
          <w:rFonts w:ascii="仿宋_GB2312" w:eastAsia="仿宋_GB2312" w:cs="Times New Roman"/>
          <w:sz w:val="32"/>
          <w:szCs w:val="32"/>
        </w:rPr>
      </w:pPr>
      <w:r>
        <w:rPr>
          <w:rFonts w:ascii="仿宋_GB2312" w:eastAsia="仿宋_GB2312" w:hAnsi="仿宋" w:cs="仿宋_GB2312" w:hint="eastAsia"/>
          <w:b/>
          <w:bCs/>
          <w:sz w:val="32"/>
          <w:szCs w:val="32"/>
        </w:rPr>
        <w:t>谈心对象：</w:t>
      </w:r>
      <w:r>
        <w:rPr>
          <w:rFonts w:ascii="仿宋_GB2312" w:eastAsia="仿宋_GB2312" w:cs="仿宋_GB2312" w:hint="eastAsia"/>
          <w:sz w:val="32"/>
          <w:szCs w:val="32"/>
        </w:rPr>
        <w:t>谈心对象包括律所合伙人、非合伙人；党员律师、非党员律师；资深律师、年轻律师。谈心范围尽可能做到全覆盖，力争通过谈心详细掌握律师的思想动态，准确了解律师的执业诉求。</w:t>
      </w:r>
    </w:p>
    <w:p w:rsidR="00414F49" w:rsidRDefault="00414F49" w:rsidP="00C843BE">
      <w:pPr>
        <w:adjustRightInd w:val="0"/>
        <w:snapToGrid w:val="0"/>
        <w:spacing w:line="560" w:lineRule="exact"/>
        <w:ind w:firstLineChars="200" w:firstLine="31680"/>
        <w:rPr>
          <w:rFonts w:ascii="仿宋_GB2312" w:eastAsia="仿宋_GB2312" w:cs="Times New Roman"/>
          <w:sz w:val="32"/>
          <w:szCs w:val="32"/>
        </w:rPr>
      </w:pPr>
      <w:r>
        <w:rPr>
          <w:rFonts w:ascii="仿宋_GB2312" w:eastAsia="仿宋_GB2312" w:hAnsi="仿宋" w:cs="仿宋_GB2312" w:hint="eastAsia"/>
          <w:b/>
          <w:bCs/>
          <w:sz w:val="32"/>
          <w:szCs w:val="32"/>
        </w:rPr>
        <w:t>谈心内容：</w:t>
      </w:r>
      <w:r>
        <w:rPr>
          <w:rFonts w:ascii="仿宋_GB2312" w:eastAsia="仿宋_GB2312" w:cs="仿宋_GB2312" w:hint="eastAsia"/>
          <w:sz w:val="32"/>
          <w:szCs w:val="32"/>
        </w:rPr>
        <w:t>了解谈心对象的工作经历、思想动态、业务开展存在的困难；了解谈心对象对律所管理、律师行业管理、律师队伍建设等方面的意见和建议。谈心内容要站位全局，贴近实际，紧扣律师年龄、性别、执业年限、专业方向等，做到因势利导、有的放矢。</w:t>
      </w:r>
    </w:p>
    <w:p w:rsidR="00414F49" w:rsidRDefault="00414F49" w:rsidP="00C843BE">
      <w:pPr>
        <w:adjustRightInd w:val="0"/>
        <w:snapToGrid w:val="0"/>
        <w:spacing w:line="560" w:lineRule="exact"/>
        <w:ind w:firstLineChars="200" w:firstLine="31680"/>
        <w:rPr>
          <w:rFonts w:ascii="仿宋_GB2312" w:eastAsia="仿宋_GB2312" w:cs="Times New Roman"/>
          <w:sz w:val="32"/>
          <w:szCs w:val="32"/>
        </w:rPr>
      </w:pPr>
      <w:r>
        <w:rPr>
          <w:rFonts w:ascii="仿宋_GB2312" w:eastAsia="仿宋_GB2312" w:hAnsi="仿宋" w:cs="仿宋_GB2312" w:hint="eastAsia"/>
          <w:b/>
          <w:bCs/>
          <w:sz w:val="32"/>
          <w:szCs w:val="32"/>
        </w:rPr>
        <w:t>谈心任务：</w:t>
      </w:r>
      <w:r>
        <w:rPr>
          <w:rFonts w:ascii="仿宋_GB2312" w:eastAsia="仿宋_GB2312" w:cs="仿宋_GB2312" w:hint="eastAsia"/>
          <w:sz w:val="32"/>
          <w:szCs w:val="32"/>
        </w:rPr>
        <w:t>在走访的律师事务所中随机抽取</w:t>
      </w:r>
      <w:r>
        <w:rPr>
          <w:rFonts w:ascii="仿宋_GB2312" w:eastAsia="仿宋_GB2312" w:hAnsi="仿宋" w:cs="仿宋_GB2312"/>
          <w:sz w:val="32"/>
          <w:szCs w:val="32"/>
        </w:rPr>
        <w:t>2-3</w:t>
      </w:r>
      <w:r>
        <w:rPr>
          <w:rFonts w:ascii="仿宋_GB2312" w:eastAsia="仿宋_GB2312" w:hAnsi="仿宋" w:cs="仿宋_GB2312" w:hint="eastAsia"/>
          <w:sz w:val="32"/>
          <w:szCs w:val="32"/>
        </w:rPr>
        <w:t>名律师进行面对面谈心，了解律师职业诉求。</w:t>
      </w:r>
    </w:p>
    <w:p w:rsidR="00414F49" w:rsidRDefault="00414F49" w:rsidP="00C843BE">
      <w:pPr>
        <w:adjustRightInd w:val="0"/>
        <w:snapToGrid w:val="0"/>
        <w:spacing w:line="560" w:lineRule="exact"/>
        <w:ind w:firstLineChars="200" w:firstLine="31680"/>
        <w:rPr>
          <w:rFonts w:ascii="楷体_GB2312" w:eastAsia="楷体_GB2312" w:hAnsi="仿宋" w:cs="Times New Roman"/>
          <w:b/>
          <w:bCs/>
          <w:sz w:val="32"/>
          <w:szCs w:val="32"/>
        </w:rPr>
      </w:pPr>
      <w:r>
        <w:rPr>
          <w:rFonts w:ascii="楷体_GB2312" w:eastAsia="楷体_GB2312" w:hAnsi="仿宋" w:cs="楷体_GB2312" w:hint="eastAsia"/>
          <w:b/>
          <w:bCs/>
          <w:sz w:val="32"/>
          <w:szCs w:val="32"/>
        </w:rPr>
        <w:t>（三）大宣讲</w:t>
      </w:r>
    </w:p>
    <w:p w:rsidR="00414F49" w:rsidRDefault="00414F49" w:rsidP="00C843BE">
      <w:pPr>
        <w:adjustRightInd w:val="0"/>
        <w:snapToGrid w:val="0"/>
        <w:spacing w:line="560" w:lineRule="exact"/>
        <w:ind w:firstLineChars="200" w:firstLine="31680"/>
        <w:rPr>
          <w:rFonts w:ascii="仿宋_GB2312" w:eastAsia="仿宋_GB2312" w:hAnsi="仿宋" w:cs="Times New Roman"/>
          <w:b/>
          <w:bCs/>
          <w:sz w:val="32"/>
          <w:szCs w:val="32"/>
        </w:rPr>
      </w:pPr>
      <w:r>
        <w:rPr>
          <w:rFonts w:ascii="仿宋_GB2312" w:eastAsia="仿宋_GB2312" w:hAnsi="仿宋" w:cs="仿宋_GB2312" w:hint="eastAsia"/>
          <w:b/>
          <w:bCs/>
          <w:sz w:val="32"/>
          <w:szCs w:val="32"/>
        </w:rPr>
        <w:t>宣讲方式：</w:t>
      </w:r>
      <w:r>
        <w:rPr>
          <w:rFonts w:ascii="仿宋_GB2312" w:eastAsia="仿宋_GB2312" w:cs="仿宋_GB2312" w:hint="eastAsia"/>
          <w:sz w:val="32"/>
          <w:szCs w:val="32"/>
        </w:rPr>
        <w:t>宣讲可以通过座谈会、谈心会，也可以利用召开党委会扩大会、支委会扩大会、专题学习会等开展宣讲。</w:t>
      </w:r>
      <w:r>
        <w:rPr>
          <w:rFonts w:ascii="仿宋_GB2312" w:eastAsia="仿宋_GB2312" w:cs="仿宋_GB2312"/>
          <w:sz w:val="32"/>
          <w:szCs w:val="32"/>
        </w:rPr>
        <w:t xml:space="preserve"> </w:t>
      </w:r>
    </w:p>
    <w:p w:rsidR="00414F49" w:rsidRDefault="00414F49" w:rsidP="008E0FBC">
      <w:pPr>
        <w:adjustRightInd w:val="0"/>
        <w:snapToGrid w:val="0"/>
        <w:spacing w:line="560" w:lineRule="exact"/>
        <w:ind w:firstLine="645"/>
        <w:rPr>
          <w:rFonts w:ascii="仿宋_GB2312" w:eastAsia="仿宋_GB2312" w:cs="Times New Roman"/>
          <w:sz w:val="32"/>
          <w:szCs w:val="32"/>
        </w:rPr>
      </w:pPr>
      <w:r>
        <w:rPr>
          <w:rFonts w:ascii="仿宋_GB2312" w:eastAsia="仿宋_GB2312" w:hAnsi="仿宋" w:cs="仿宋_GB2312" w:hint="eastAsia"/>
          <w:b/>
          <w:bCs/>
          <w:sz w:val="32"/>
          <w:szCs w:val="32"/>
        </w:rPr>
        <w:t>宣讲内容：一是</w:t>
      </w:r>
      <w:r>
        <w:rPr>
          <w:rFonts w:ascii="仿宋_GB2312" w:eastAsia="仿宋_GB2312" w:cs="仿宋_GB2312" w:hint="eastAsia"/>
          <w:b/>
          <w:bCs/>
          <w:sz w:val="32"/>
          <w:szCs w:val="32"/>
        </w:rPr>
        <w:t>宣传党的十九大精神。</w:t>
      </w:r>
      <w:r>
        <w:rPr>
          <w:rFonts w:ascii="仿宋_GB2312" w:eastAsia="仿宋_GB2312" w:cs="仿宋_GB2312" w:hint="eastAsia"/>
          <w:sz w:val="32"/>
          <w:szCs w:val="32"/>
        </w:rPr>
        <w:t>做到“十个”讲清楚：讲清楚党的十九大的主题，讲清楚习近平新时代中国特色社会主义思想的历史地位和丰富内涵，讲清楚党的十八大以来党和国家事业发生的历史性变革，讲清楚中国特色社会主义进入新时代的重大意义，讲清楚我国社会主要矛盾的变化，讲清楚新时代中国共产党的历史使命，讲清楚“两个一百年”奋斗目标，讲清楚社会主义经济建设、政治建设、文化建设、社会建设、生态文明建设等方面的重大部署，讲清楚国防和军队建设、港澳台工作、外交工作的重大部署，讲清楚坚定不移全面从严治党的重大部署，使广大律师真正做到入脑入心、学深悟透。</w:t>
      </w:r>
      <w:r>
        <w:rPr>
          <w:rFonts w:ascii="仿宋_GB2312" w:eastAsia="仿宋_GB2312" w:cs="仿宋_GB2312" w:hint="eastAsia"/>
          <w:b/>
          <w:bCs/>
          <w:sz w:val="32"/>
          <w:szCs w:val="32"/>
        </w:rPr>
        <w:t>二是宣传全国“两会”精神。</w:t>
      </w:r>
      <w:r>
        <w:rPr>
          <w:rFonts w:ascii="仿宋_GB2312" w:eastAsia="仿宋_GB2312" w:cs="仿宋_GB2312" w:hint="eastAsia"/>
          <w:sz w:val="32"/>
          <w:szCs w:val="32"/>
        </w:rPr>
        <w:t>紧紧围绕中央领导同志重要讲话精神、全面深化改革、决胜全面小康、宪法修改、监察立法、全国政协工作报告、国务院工作报告等方面进行深入解读，引导广大律师切实把思想和行动统一到中央决策部署上来，增进律师行业维护宪法权威、捍卫宪法尊严、推动宪法实施的思想自觉和行动自觉</w:t>
      </w:r>
      <w:r>
        <w:rPr>
          <w:rFonts w:ascii="仿宋_GB2312" w:eastAsia="仿宋_GB2312" w:hAnsi="仿宋" w:cs="仿宋_GB2312" w:hint="eastAsia"/>
          <w:sz w:val="32"/>
          <w:szCs w:val="32"/>
        </w:rPr>
        <w:t>。</w:t>
      </w:r>
      <w:r>
        <w:rPr>
          <w:rFonts w:ascii="仿宋_GB2312" w:eastAsia="仿宋_GB2312" w:hAnsi="仿宋" w:cs="仿宋_GB2312" w:hint="eastAsia"/>
          <w:b/>
          <w:bCs/>
          <w:sz w:val="32"/>
          <w:szCs w:val="32"/>
        </w:rPr>
        <w:t>三是宣传司法部党组对律师维权惩戒工作的要求。</w:t>
      </w:r>
      <w:r>
        <w:rPr>
          <w:rFonts w:ascii="仿宋_GB2312" w:eastAsia="仿宋_GB2312" w:cs="仿宋_GB2312" w:hint="eastAsia"/>
          <w:sz w:val="32"/>
          <w:szCs w:val="32"/>
        </w:rPr>
        <w:t>积极宣传司法部党组对广大律师提出的“严管厚爱”要求，教育引导广大律师恪守职业道德，践行行业自律，共同维护新时代律师良好形象。</w:t>
      </w:r>
    </w:p>
    <w:p w:rsidR="00414F49" w:rsidRDefault="00414F49" w:rsidP="008E0FBC">
      <w:pPr>
        <w:adjustRightInd w:val="0"/>
        <w:snapToGrid w:val="0"/>
        <w:spacing w:line="560" w:lineRule="exact"/>
        <w:ind w:firstLine="645"/>
        <w:rPr>
          <w:rFonts w:ascii="仿宋" w:eastAsia="仿宋" w:hAnsi="仿宋" w:cs="Times New Roman"/>
          <w:sz w:val="32"/>
          <w:szCs w:val="32"/>
        </w:rPr>
      </w:pPr>
      <w:r>
        <w:rPr>
          <w:rFonts w:ascii="仿宋_GB2312" w:eastAsia="仿宋_GB2312" w:hAnsi="仿宋" w:cs="仿宋_GB2312" w:hint="eastAsia"/>
          <w:b/>
          <w:bCs/>
          <w:sz w:val="32"/>
          <w:szCs w:val="32"/>
        </w:rPr>
        <w:t>宣讲任务：</w:t>
      </w:r>
      <w:r>
        <w:rPr>
          <w:rFonts w:ascii="仿宋_GB2312" w:eastAsia="仿宋_GB2312" w:hAnsi="仿宋" w:cs="仿宋_GB2312" w:hint="eastAsia"/>
          <w:sz w:val="32"/>
          <w:szCs w:val="32"/>
        </w:rPr>
        <w:t>在当地至少开展</w:t>
      </w:r>
      <w:r>
        <w:rPr>
          <w:rFonts w:ascii="仿宋_GB2312" w:eastAsia="仿宋_GB2312" w:hAnsi="仿宋" w:cs="仿宋_GB2312"/>
          <w:sz w:val="32"/>
          <w:szCs w:val="32"/>
        </w:rPr>
        <w:t>1</w:t>
      </w:r>
      <w:r>
        <w:rPr>
          <w:rFonts w:ascii="仿宋_GB2312" w:eastAsia="仿宋_GB2312" w:hAnsi="仿宋" w:cs="仿宋_GB2312" w:hint="eastAsia"/>
          <w:sz w:val="32"/>
          <w:szCs w:val="32"/>
        </w:rPr>
        <w:t>次宣讲活动。</w:t>
      </w:r>
    </w:p>
    <w:p w:rsidR="00414F49" w:rsidRDefault="00414F49" w:rsidP="00C843BE">
      <w:pPr>
        <w:spacing w:line="560" w:lineRule="exact"/>
        <w:ind w:firstLineChars="200" w:firstLine="31680"/>
        <w:rPr>
          <w:rFonts w:ascii="黑体" w:eastAsia="黑体" w:hAnsi="黑体" w:cs="Times New Roman"/>
          <w:snapToGrid w:val="0"/>
          <w:kern w:val="0"/>
          <w:sz w:val="32"/>
          <w:szCs w:val="32"/>
        </w:rPr>
      </w:pPr>
      <w:r>
        <w:rPr>
          <w:rFonts w:ascii="黑体" w:eastAsia="黑体" w:hAnsi="黑体" w:cs="黑体" w:hint="eastAsia"/>
          <w:sz w:val="32"/>
          <w:szCs w:val="32"/>
        </w:rPr>
        <w:t>五、</w:t>
      </w:r>
      <w:r>
        <w:rPr>
          <w:rFonts w:ascii="黑体" w:eastAsia="黑体" w:hAnsi="黑体" w:cs="黑体" w:hint="eastAsia"/>
          <w:snapToGrid w:val="0"/>
          <w:kern w:val="0"/>
          <w:sz w:val="32"/>
          <w:szCs w:val="32"/>
        </w:rPr>
        <w:t>工作要求</w:t>
      </w:r>
    </w:p>
    <w:p w:rsidR="00414F49" w:rsidRDefault="00414F49" w:rsidP="008E0FBC">
      <w:pPr>
        <w:adjustRightInd w:val="0"/>
        <w:snapToGrid w:val="0"/>
        <w:spacing w:line="560" w:lineRule="exact"/>
        <w:ind w:firstLine="645"/>
        <w:rPr>
          <w:rFonts w:ascii="仿宋_GB2312" w:eastAsia="仿宋_GB2312" w:hAnsi="仿宋" w:cs="Times New Roman"/>
          <w:sz w:val="32"/>
          <w:szCs w:val="32"/>
        </w:rPr>
      </w:pPr>
      <w:r>
        <w:rPr>
          <w:rFonts w:ascii="仿宋_GB2312" w:eastAsia="仿宋_GB2312" w:hAnsi="黑体" w:cs="仿宋_GB2312"/>
          <w:snapToGrid w:val="0"/>
          <w:kern w:val="0"/>
          <w:sz w:val="32"/>
          <w:szCs w:val="32"/>
        </w:rPr>
        <w:t>1.</w:t>
      </w:r>
      <w:r>
        <w:rPr>
          <w:rFonts w:ascii="仿宋_GB2312" w:eastAsia="仿宋_GB2312" w:hAnsi="楷体_GB2312" w:cs="仿宋_GB2312" w:hint="eastAsia"/>
          <w:sz w:val="32"/>
          <w:szCs w:val="32"/>
        </w:rPr>
        <w:t>各督查组要高度重视此次督查工作，认真组织，</w:t>
      </w:r>
      <w:r>
        <w:rPr>
          <w:rFonts w:ascii="仿宋_GB2312" w:eastAsia="仿宋_GB2312" w:hAnsi="仿宋" w:cs="仿宋_GB2312" w:hint="eastAsia"/>
          <w:sz w:val="32"/>
          <w:szCs w:val="32"/>
        </w:rPr>
        <w:t>严格按照督查的内容、标准、方式做好督查工作，杜绝走过场，搞形式主义，确保督查工作落到实处</w:t>
      </w:r>
      <w:r>
        <w:rPr>
          <w:rFonts w:ascii="仿宋_GB2312" w:eastAsia="仿宋_GB2312" w:hAnsi="仿宋" w:cs="仿宋_GB2312"/>
          <w:sz w:val="32"/>
          <w:szCs w:val="32"/>
        </w:rPr>
        <w:t>,</w:t>
      </w:r>
      <w:r>
        <w:rPr>
          <w:rFonts w:ascii="仿宋_GB2312" w:eastAsia="仿宋_GB2312" w:hAnsi="仿宋" w:cs="仿宋_GB2312" w:hint="eastAsia"/>
          <w:sz w:val="32"/>
          <w:szCs w:val="32"/>
        </w:rPr>
        <w:t>取得实效。</w:t>
      </w:r>
    </w:p>
    <w:p w:rsidR="00414F49" w:rsidRDefault="00414F49" w:rsidP="008E0FBC">
      <w:pPr>
        <w:adjustRightInd w:val="0"/>
        <w:snapToGrid w:val="0"/>
        <w:spacing w:line="560" w:lineRule="exact"/>
        <w:ind w:firstLine="645"/>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把握重点，找准问题，在督查过程中要善于发现、敢于发现律师行政管理、行业管理、律所规范管理、律师执业管理工作中存在的普遍性问题，对发现的问题能够要求整改的应及时提出整改意见，并督促整改落实。</w:t>
      </w:r>
    </w:p>
    <w:p w:rsidR="00414F49" w:rsidRDefault="00414F49" w:rsidP="008E0FBC">
      <w:pPr>
        <w:adjustRightInd w:val="0"/>
        <w:snapToGrid w:val="0"/>
        <w:spacing w:line="560" w:lineRule="exact"/>
        <w:ind w:firstLine="645"/>
        <w:rPr>
          <w:rFonts w:ascii="仿宋_GB2312" w:eastAsia="仿宋_GB2312" w:cs="Times New Roman"/>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在抽查、走访时，要选择具有代表性的律师事务所，详实记录律师事务所的内部管理、队伍建设情况和意见建议。在谈心过程中，要</w:t>
      </w:r>
      <w:r>
        <w:rPr>
          <w:rFonts w:ascii="仿宋_GB2312" w:eastAsia="仿宋_GB2312" w:cs="仿宋_GB2312" w:hint="eastAsia"/>
          <w:sz w:val="32"/>
          <w:szCs w:val="32"/>
        </w:rPr>
        <w:t>注意方法，用情用心谈，推心置腹地沟通，力争达到理想效果。在宣讲过程中，要紧密联系我省律师事业发展的实际，充分运用鲜活事例、群众语言，宣传正能量，增强吸引力、感染力，力求深入浅出、入脑入心。</w:t>
      </w:r>
    </w:p>
    <w:p w:rsidR="00414F49" w:rsidRDefault="00414F49" w:rsidP="008E0FBC">
      <w:pPr>
        <w:adjustRightInd w:val="0"/>
        <w:snapToGrid w:val="0"/>
        <w:spacing w:line="560" w:lineRule="exact"/>
        <w:ind w:firstLine="645"/>
        <w:rPr>
          <w:rFonts w:ascii="仿宋_GB2312" w:eastAsia="仿宋_GB2312" w:hAnsi="仿宋" w:cs="Times New Roman"/>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督查工作结束后，各督查组要形成书面总结报告，</w:t>
      </w:r>
      <w:r>
        <w:rPr>
          <w:rFonts w:ascii="仿宋_GB2312" w:eastAsia="仿宋_GB2312" w:cs="仿宋_GB2312" w:hint="eastAsia"/>
          <w:sz w:val="32"/>
          <w:szCs w:val="32"/>
        </w:rPr>
        <w:t>于</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25</w:t>
      </w:r>
      <w:r>
        <w:rPr>
          <w:rFonts w:ascii="仿宋_GB2312" w:eastAsia="仿宋_GB2312" w:cs="仿宋_GB2312" w:hint="eastAsia"/>
          <w:sz w:val="32"/>
          <w:szCs w:val="32"/>
        </w:rPr>
        <w:t>日之前报送至厅律管处、省律协秘书处</w:t>
      </w:r>
      <w:r>
        <w:rPr>
          <w:rFonts w:ascii="仿宋_GB2312" w:eastAsia="仿宋_GB2312" w:hAnsi="仿宋" w:cs="仿宋_GB2312" w:hint="eastAsia"/>
          <w:sz w:val="32"/>
          <w:szCs w:val="32"/>
        </w:rPr>
        <w:t>，联系人：唐健、彭奕、谭旭燕，电话</w:t>
      </w:r>
      <w:r>
        <w:rPr>
          <w:rFonts w:ascii="仿宋_GB2312" w:eastAsia="仿宋_GB2312" w:hAnsi="仿宋" w:cs="仿宋_GB2312"/>
          <w:sz w:val="32"/>
          <w:szCs w:val="32"/>
        </w:rPr>
        <w:t>84586075</w:t>
      </w:r>
      <w:r>
        <w:rPr>
          <w:rFonts w:ascii="仿宋_GB2312" w:eastAsia="仿宋_GB2312" w:hAnsi="仿宋" w:cs="仿宋_GB2312" w:hint="eastAsia"/>
          <w:sz w:val="32"/>
          <w:szCs w:val="32"/>
        </w:rPr>
        <w:t>、</w:t>
      </w:r>
      <w:r>
        <w:rPr>
          <w:rFonts w:ascii="仿宋_GB2312" w:eastAsia="仿宋_GB2312" w:hAnsi="仿宋" w:cs="仿宋_GB2312"/>
          <w:sz w:val="32"/>
          <w:szCs w:val="32"/>
        </w:rPr>
        <w:t>84586330</w:t>
      </w:r>
      <w:r>
        <w:rPr>
          <w:rFonts w:ascii="仿宋_GB2312" w:eastAsia="仿宋_GB2312" w:hAnsi="仿宋" w:cs="仿宋_GB2312" w:hint="eastAsia"/>
          <w:sz w:val="32"/>
          <w:szCs w:val="32"/>
        </w:rPr>
        <w:t>。</w:t>
      </w:r>
    </w:p>
    <w:p w:rsidR="00414F49" w:rsidRDefault="00414F49" w:rsidP="008E0FBC">
      <w:pPr>
        <w:adjustRightInd w:val="0"/>
        <w:snapToGrid w:val="0"/>
        <w:spacing w:line="560" w:lineRule="exact"/>
        <w:rPr>
          <w:rFonts w:ascii="仿宋_GB2312" w:eastAsia="仿宋_GB2312" w:hAnsi="仿宋" w:cs="Times New Roman"/>
          <w:sz w:val="32"/>
          <w:szCs w:val="32"/>
        </w:rPr>
      </w:pPr>
    </w:p>
    <w:p w:rsidR="00414F49" w:rsidRDefault="00414F49" w:rsidP="00C843BE">
      <w:pPr>
        <w:adjustRightInd w:val="0"/>
        <w:snapToGrid w:val="0"/>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附：</w:t>
      </w:r>
      <w:r>
        <w:rPr>
          <w:rFonts w:ascii="仿宋_GB2312" w:eastAsia="仿宋_GB2312" w:hAnsi="仿宋" w:cs="仿宋_GB2312"/>
          <w:sz w:val="32"/>
          <w:szCs w:val="32"/>
        </w:rPr>
        <w:t>1.</w:t>
      </w:r>
      <w:r>
        <w:rPr>
          <w:rFonts w:ascii="仿宋_GB2312" w:eastAsia="仿宋_GB2312" w:hAnsi="仿宋" w:cs="仿宋_GB2312" w:hint="eastAsia"/>
          <w:sz w:val="32"/>
          <w:szCs w:val="32"/>
        </w:rPr>
        <w:t>督查分组安排表</w:t>
      </w:r>
    </w:p>
    <w:p w:rsidR="00414F49" w:rsidRDefault="00414F49" w:rsidP="00C843BE">
      <w:pPr>
        <w:adjustRightInd w:val="0"/>
        <w:snapToGrid w:val="0"/>
        <w:spacing w:line="560" w:lineRule="exact"/>
        <w:ind w:firstLineChars="400" w:firstLine="3168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律师事务所党建工作核实情况表</w:t>
      </w:r>
    </w:p>
    <w:p w:rsidR="00414F49" w:rsidRDefault="00414F49" w:rsidP="008E0FBC">
      <w:pPr>
        <w:adjustRightInd w:val="0"/>
        <w:snapToGrid w:val="0"/>
        <w:spacing w:line="560" w:lineRule="exact"/>
        <w:rPr>
          <w:rFonts w:ascii="仿宋_GB2312" w:eastAsia="仿宋_GB2312" w:hAnsi="仿宋" w:cs="Times New Roman"/>
          <w:sz w:val="32"/>
          <w:szCs w:val="32"/>
        </w:rPr>
      </w:pPr>
    </w:p>
    <w:p w:rsidR="00414F49" w:rsidRDefault="00414F49" w:rsidP="00C843BE">
      <w:pPr>
        <w:adjustRightInd w:val="0"/>
        <w:snapToGrid w:val="0"/>
        <w:spacing w:line="560" w:lineRule="exact"/>
        <w:ind w:firstLineChars="1000" w:firstLine="31680"/>
        <w:rPr>
          <w:rFonts w:ascii="仿宋_GB2312" w:eastAsia="仿宋_GB2312" w:cs="Times New Roman"/>
          <w:sz w:val="32"/>
          <w:szCs w:val="32"/>
        </w:rPr>
      </w:pPr>
      <w:r>
        <w:rPr>
          <w:rFonts w:ascii="仿宋_GB2312" w:eastAsia="仿宋_GB2312" w:hAnsi="仿宋" w:cs="仿宋_GB2312" w:hint="eastAsia"/>
          <w:sz w:val="32"/>
          <w:szCs w:val="32"/>
        </w:rPr>
        <w:t>湖南省司法厅</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湖南省律师协会</w:t>
      </w:r>
    </w:p>
    <w:p w:rsidR="00414F49" w:rsidRDefault="00414F49" w:rsidP="008E0FBC">
      <w:pPr>
        <w:pStyle w:val="NormalWeb"/>
        <w:shd w:val="clear" w:color="auto" w:fill="FFFFFF"/>
        <w:adjustRightInd w:val="0"/>
        <w:snapToGrid w:val="0"/>
        <w:spacing w:before="0" w:beforeAutospacing="0" w:after="0" w:afterAutospacing="0" w:line="560" w:lineRule="exact"/>
        <w:jc w:val="center"/>
        <w:rPr>
          <w:rFonts w:ascii="仿宋_GB2312" w:eastAsia="仿宋_GB2312" w:hAnsi="Calibri" w:cs="Times New Roman"/>
          <w:kern w:val="2"/>
          <w:sz w:val="32"/>
          <w:szCs w:val="32"/>
        </w:rPr>
      </w:pPr>
    </w:p>
    <w:p w:rsidR="00414F49" w:rsidRDefault="00414F49" w:rsidP="008E0FBC">
      <w:pPr>
        <w:pStyle w:val="NormalWeb"/>
        <w:shd w:val="clear" w:color="auto" w:fill="FFFFFF"/>
        <w:adjustRightInd w:val="0"/>
        <w:snapToGrid w:val="0"/>
        <w:spacing w:before="0" w:beforeAutospacing="0" w:after="0" w:afterAutospacing="0" w:line="560" w:lineRule="exact"/>
        <w:jc w:val="center"/>
        <w:rPr>
          <w:rFonts w:ascii="仿宋_GB2312" w:eastAsia="仿宋_GB2312" w:hAnsi="Calibri" w:cs="Times New Roman"/>
          <w:kern w:val="2"/>
          <w:sz w:val="32"/>
          <w:szCs w:val="32"/>
        </w:rPr>
      </w:pPr>
      <w:r>
        <w:rPr>
          <w:rFonts w:ascii="仿宋_GB2312" w:eastAsia="仿宋_GB2312" w:hAnsi="Calibri" w:cs="仿宋_GB2312"/>
          <w:kern w:val="2"/>
          <w:sz w:val="32"/>
          <w:szCs w:val="32"/>
        </w:rPr>
        <w:t xml:space="preserve">               2018</w:t>
      </w:r>
      <w:r>
        <w:rPr>
          <w:rFonts w:ascii="仿宋_GB2312" w:eastAsia="仿宋_GB2312" w:hAnsi="Calibri" w:cs="仿宋_GB2312" w:hint="eastAsia"/>
          <w:kern w:val="2"/>
          <w:sz w:val="32"/>
          <w:szCs w:val="32"/>
        </w:rPr>
        <w:t>年</w:t>
      </w:r>
      <w:r>
        <w:rPr>
          <w:rFonts w:ascii="仿宋_GB2312" w:eastAsia="仿宋_GB2312" w:hAnsi="Calibri" w:cs="仿宋_GB2312"/>
          <w:kern w:val="2"/>
          <w:sz w:val="32"/>
          <w:szCs w:val="32"/>
        </w:rPr>
        <w:t>7</w:t>
      </w:r>
      <w:r>
        <w:rPr>
          <w:rFonts w:ascii="仿宋_GB2312" w:eastAsia="仿宋_GB2312" w:hAnsi="Calibri" w:cs="仿宋_GB2312" w:hint="eastAsia"/>
          <w:kern w:val="2"/>
          <w:sz w:val="32"/>
          <w:szCs w:val="32"/>
        </w:rPr>
        <w:t>月</w:t>
      </w:r>
      <w:r>
        <w:rPr>
          <w:rFonts w:ascii="仿宋_GB2312" w:eastAsia="仿宋_GB2312" w:hAnsi="Calibri" w:cs="仿宋_GB2312"/>
          <w:kern w:val="2"/>
          <w:sz w:val="32"/>
          <w:szCs w:val="32"/>
        </w:rPr>
        <w:t>5</w:t>
      </w:r>
      <w:bookmarkStart w:id="0" w:name="_GoBack"/>
      <w:bookmarkEnd w:id="0"/>
      <w:r>
        <w:rPr>
          <w:rFonts w:ascii="仿宋_GB2312" w:eastAsia="仿宋_GB2312" w:hAnsi="Calibri" w:cs="仿宋_GB2312" w:hint="eastAsia"/>
          <w:kern w:val="2"/>
          <w:sz w:val="32"/>
          <w:szCs w:val="32"/>
        </w:rPr>
        <w:t>日</w:t>
      </w:r>
    </w:p>
    <w:p w:rsidR="00414F49" w:rsidRDefault="00414F49">
      <w:pPr>
        <w:adjustRightInd w:val="0"/>
        <w:snapToGrid w:val="0"/>
        <w:spacing w:line="580" w:lineRule="exact"/>
        <w:rPr>
          <w:rFonts w:ascii="仿宋_GB2312" w:eastAsia="仿宋_GB2312" w:cs="Times New Roman"/>
          <w:sz w:val="32"/>
          <w:szCs w:val="32"/>
        </w:rPr>
      </w:pPr>
    </w:p>
    <w:p w:rsidR="00414F49" w:rsidRPr="008E0FBC" w:rsidRDefault="00414F49">
      <w:pPr>
        <w:adjustRightInd w:val="0"/>
        <w:snapToGrid w:val="0"/>
        <w:spacing w:line="580" w:lineRule="exact"/>
        <w:rPr>
          <w:rFonts w:ascii="黑体" w:eastAsia="黑体" w:cs="黑体"/>
          <w:sz w:val="30"/>
          <w:szCs w:val="30"/>
        </w:rPr>
      </w:pPr>
      <w:r>
        <w:rPr>
          <w:rFonts w:ascii="仿宋_GB2312" w:eastAsia="仿宋_GB2312" w:cs="Times New Roman"/>
          <w:sz w:val="32"/>
          <w:szCs w:val="32"/>
        </w:rPr>
        <w:br w:type="page"/>
      </w:r>
      <w:r w:rsidRPr="008E0FBC">
        <w:rPr>
          <w:rFonts w:ascii="黑体" w:eastAsia="黑体" w:cs="黑体" w:hint="eastAsia"/>
          <w:sz w:val="30"/>
          <w:szCs w:val="30"/>
        </w:rPr>
        <w:t>附件</w:t>
      </w:r>
      <w:r w:rsidRPr="008E0FBC">
        <w:rPr>
          <w:rFonts w:ascii="黑体" w:eastAsia="黑体" w:cs="黑体"/>
          <w:sz w:val="30"/>
          <w:szCs w:val="30"/>
        </w:rPr>
        <w:t>1</w:t>
      </w:r>
    </w:p>
    <w:p w:rsidR="00414F49" w:rsidRDefault="00414F49">
      <w:pPr>
        <w:adjustRightInd w:val="0"/>
        <w:snapToGrid w:val="0"/>
        <w:spacing w:line="440" w:lineRule="exact"/>
        <w:jc w:val="center"/>
        <w:rPr>
          <w:rFonts w:ascii="方正小标宋简体" w:eastAsia="方正小标宋简体" w:hAnsi="方正小标宋简体" w:cs="Times New Roman"/>
          <w:sz w:val="36"/>
          <w:szCs w:val="36"/>
        </w:rPr>
      </w:pPr>
    </w:p>
    <w:p w:rsidR="00414F49" w:rsidRPr="008E0FBC" w:rsidRDefault="00414F49" w:rsidP="008E0FBC">
      <w:pPr>
        <w:adjustRightInd w:val="0"/>
        <w:snapToGrid w:val="0"/>
        <w:spacing w:line="600" w:lineRule="exact"/>
        <w:jc w:val="center"/>
        <w:rPr>
          <w:rFonts w:ascii="方正小标宋简体" w:eastAsia="方正小标宋简体" w:hAnsi="方正小标宋简体" w:cs="Times New Roman"/>
          <w:sz w:val="44"/>
          <w:szCs w:val="44"/>
        </w:rPr>
      </w:pPr>
      <w:r w:rsidRPr="008E0FBC">
        <w:rPr>
          <w:rFonts w:ascii="方正小标宋简体" w:eastAsia="方正小标宋简体" w:hAnsi="方正小标宋简体" w:cs="方正小标宋简体" w:hint="eastAsia"/>
          <w:sz w:val="44"/>
          <w:szCs w:val="44"/>
        </w:rPr>
        <w:t>督查分组安排表</w:t>
      </w:r>
    </w:p>
    <w:tbl>
      <w:tblPr>
        <w:tblpPr w:leftFromText="180" w:rightFromText="180" w:vertAnchor="text" w:horzAnchor="page" w:tblpX="1719" w:tblpY="417"/>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4394"/>
        <w:gridCol w:w="3119"/>
      </w:tblGrid>
      <w:tr w:rsidR="00414F49">
        <w:trPr>
          <w:trHeight w:val="275"/>
        </w:trPr>
        <w:tc>
          <w:tcPr>
            <w:tcW w:w="1526" w:type="dxa"/>
            <w:vAlign w:val="center"/>
          </w:tcPr>
          <w:p w:rsidR="00414F49" w:rsidRPr="008E0FBC" w:rsidRDefault="00414F49" w:rsidP="006A53DA">
            <w:pPr>
              <w:adjustRightInd w:val="0"/>
              <w:snapToGrid w:val="0"/>
              <w:spacing w:beforeLines="40" w:afterLines="40" w:line="460" w:lineRule="exact"/>
              <w:jc w:val="center"/>
              <w:rPr>
                <w:rFonts w:ascii="楷体_GB2312" w:eastAsia="楷体_GB2312" w:cs="Times New Roman"/>
                <w:b/>
                <w:bCs/>
                <w:sz w:val="28"/>
                <w:szCs w:val="28"/>
              </w:rPr>
            </w:pPr>
            <w:r w:rsidRPr="008E0FBC">
              <w:rPr>
                <w:rFonts w:ascii="楷体_GB2312" w:eastAsia="楷体_GB2312" w:cs="楷体_GB2312" w:hint="eastAsia"/>
                <w:b/>
                <w:bCs/>
                <w:sz w:val="28"/>
                <w:szCs w:val="28"/>
              </w:rPr>
              <w:t>组</w:t>
            </w:r>
            <w:r>
              <w:rPr>
                <w:rFonts w:ascii="楷体_GB2312" w:eastAsia="楷体_GB2312" w:cs="楷体_GB2312"/>
                <w:b/>
                <w:bCs/>
                <w:sz w:val="28"/>
                <w:szCs w:val="28"/>
              </w:rPr>
              <w:t xml:space="preserve"> </w:t>
            </w:r>
            <w:r w:rsidRPr="008E0FBC">
              <w:rPr>
                <w:rFonts w:ascii="楷体_GB2312" w:eastAsia="楷体_GB2312" w:cs="楷体_GB2312" w:hint="eastAsia"/>
                <w:b/>
                <w:bCs/>
                <w:sz w:val="28"/>
                <w:szCs w:val="28"/>
              </w:rPr>
              <w:t>长</w:t>
            </w:r>
          </w:p>
        </w:tc>
        <w:tc>
          <w:tcPr>
            <w:tcW w:w="4394" w:type="dxa"/>
            <w:vAlign w:val="center"/>
          </w:tcPr>
          <w:p w:rsidR="00414F49" w:rsidRPr="008E0FBC" w:rsidRDefault="00414F49" w:rsidP="006A53DA">
            <w:pPr>
              <w:adjustRightInd w:val="0"/>
              <w:snapToGrid w:val="0"/>
              <w:spacing w:beforeLines="40" w:afterLines="40" w:line="460" w:lineRule="exact"/>
              <w:jc w:val="center"/>
              <w:rPr>
                <w:rFonts w:ascii="楷体_GB2312" w:eastAsia="楷体_GB2312" w:cs="Times New Roman"/>
                <w:b/>
                <w:bCs/>
                <w:sz w:val="28"/>
                <w:szCs w:val="28"/>
              </w:rPr>
            </w:pPr>
            <w:r w:rsidRPr="008E0FBC">
              <w:rPr>
                <w:rFonts w:ascii="楷体_GB2312" w:eastAsia="楷体_GB2312" w:cs="楷体_GB2312" w:hint="eastAsia"/>
                <w:b/>
                <w:bCs/>
                <w:sz w:val="28"/>
                <w:szCs w:val="28"/>
              </w:rPr>
              <w:t>成</w:t>
            </w:r>
            <w:r>
              <w:rPr>
                <w:rFonts w:ascii="楷体_GB2312" w:eastAsia="楷体_GB2312" w:cs="楷体_GB2312"/>
                <w:b/>
                <w:bCs/>
                <w:sz w:val="28"/>
                <w:szCs w:val="28"/>
              </w:rPr>
              <w:t xml:space="preserve"> </w:t>
            </w:r>
            <w:r w:rsidRPr="008E0FBC">
              <w:rPr>
                <w:rFonts w:ascii="楷体_GB2312" w:eastAsia="楷体_GB2312" w:cs="楷体_GB2312" w:hint="eastAsia"/>
                <w:b/>
                <w:bCs/>
                <w:sz w:val="28"/>
                <w:szCs w:val="28"/>
              </w:rPr>
              <w:t>员</w:t>
            </w:r>
          </w:p>
        </w:tc>
        <w:tc>
          <w:tcPr>
            <w:tcW w:w="3119" w:type="dxa"/>
            <w:vAlign w:val="center"/>
          </w:tcPr>
          <w:p w:rsidR="00414F49" w:rsidRPr="008E0FBC" w:rsidRDefault="00414F49" w:rsidP="006A53DA">
            <w:pPr>
              <w:adjustRightInd w:val="0"/>
              <w:snapToGrid w:val="0"/>
              <w:spacing w:beforeLines="40" w:afterLines="40" w:line="460" w:lineRule="exact"/>
              <w:jc w:val="center"/>
              <w:rPr>
                <w:rFonts w:ascii="楷体_GB2312" w:eastAsia="楷体_GB2312" w:cs="Times New Roman"/>
                <w:b/>
                <w:bCs/>
                <w:sz w:val="28"/>
                <w:szCs w:val="28"/>
              </w:rPr>
            </w:pPr>
            <w:r w:rsidRPr="008E0FBC">
              <w:rPr>
                <w:rFonts w:ascii="楷体_GB2312" w:eastAsia="楷体_GB2312" w:cs="楷体_GB2312" w:hint="eastAsia"/>
                <w:b/>
                <w:bCs/>
                <w:sz w:val="28"/>
                <w:szCs w:val="28"/>
              </w:rPr>
              <w:t>督查地区</w:t>
            </w:r>
          </w:p>
        </w:tc>
      </w:tr>
      <w:tr w:rsidR="00414F49">
        <w:trPr>
          <w:trHeight w:val="116"/>
        </w:trPr>
        <w:tc>
          <w:tcPr>
            <w:tcW w:w="1526" w:type="dxa"/>
            <w:vMerge w:val="restart"/>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方华堂</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刘昌松、贺晓辉、赵</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琨</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长沙市</w:t>
            </w:r>
          </w:p>
        </w:tc>
      </w:tr>
      <w:tr w:rsidR="00414F49">
        <w:trPr>
          <w:trHeight w:val="80"/>
        </w:trPr>
        <w:tc>
          <w:tcPr>
            <w:tcW w:w="1526" w:type="dxa"/>
            <w:vMerge/>
            <w:vAlign w:val="center"/>
          </w:tcPr>
          <w:p w:rsidR="00414F49" w:rsidRDefault="00414F49" w:rsidP="006A53DA">
            <w:pPr>
              <w:spacing w:beforeLines="40" w:afterLines="40" w:line="460" w:lineRule="exact"/>
              <w:jc w:val="center"/>
              <w:rPr>
                <w:rFonts w:ascii="仿宋_GB2312" w:eastAsia="仿宋_GB2312" w:cs="Times New Roman"/>
                <w:sz w:val="28"/>
                <w:szCs w:val="28"/>
              </w:rPr>
            </w:pPr>
          </w:p>
        </w:tc>
        <w:tc>
          <w:tcPr>
            <w:tcW w:w="4394"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汤力勃、江</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帆、徐晓媛</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湘潭市（已完成）</w:t>
            </w:r>
          </w:p>
        </w:tc>
      </w:tr>
      <w:tr w:rsidR="00414F49">
        <w:trPr>
          <w:trHeight w:val="70"/>
        </w:trPr>
        <w:tc>
          <w:tcPr>
            <w:tcW w:w="1526" w:type="dxa"/>
            <w:vMerge w:val="restart"/>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田自成</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汤力勃、李含英、张艳敏</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株洲市</w:t>
            </w:r>
          </w:p>
        </w:tc>
      </w:tr>
      <w:tr w:rsidR="00414F49">
        <w:trPr>
          <w:trHeight w:val="70"/>
        </w:trPr>
        <w:tc>
          <w:tcPr>
            <w:tcW w:w="1526" w:type="dxa"/>
            <w:vMerge/>
            <w:vAlign w:val="center"/>
          </w:tcPr>
          <w:p w:rsidR="00414F49" w:rsidRDefault="00414F49" w:rsidP="006A53DA">
            <w:pPr>
              <w:spacing w:beforeLines="40" w:afterLines="40" w:line="460" w:lineRule="exact"/>
              <w:jc w:val="center"/>
              <w:rPr>
                <w:rFonts w:ascii="仿宋_GB2312" w:eastAsia="仿宋_GB2312" w:cs="Times New Roman"/>
                <w:sz w:val="28"/>
                <w:szCs w:val="28"/>
              </w:rPr>
            </w:pPr>
          </w:p>
        </w:tc>
        <w:tc>
          <w:tcPr>
            <w:tcW w:w="4394"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周树和、戴勇坚、赵慧荣</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岳阳市</w:t>
            </w:r>
          </w:p>
        </w:tc>
      </w:tr>
      <w:tr w:rsidR="00414F49">
        <w:trPr>
          <w:trHeight w:val="147"/>
        </w:trPr>
        <w:tc>
          <w:tcPr>
            <w:tcW w:w="1526" w:type="dxa"/>
            <w:vMerge w:val="restart"/>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杨建伟</w:t>
            </w:r>
          </w:p>
        </w:tc>
        <w:tc>
          <w:tcPr>
            <w:tcW w:w="4394"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余</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缨、周</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纯、李岳娟</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郴州市</w:t>
            </w:r>
          </w:p>
        </w:tc>
      </w:tr>
      <w:tr w:rsidR="00414F49">
        <w:trPr>
          <w:trHeight w:val="283"/>
        </w:trPr>
        <w:tc>
          <w:tcPr>
            <w:tcW w:w="1526" w:type="dxa"/>
            <w:vMerge/>
            <w:vAlign w:val="center"/>
          </w:tcPr>
          <w:p w:rsidR="00414F49" w:rsidRDefault="00414F49" w:rsidP="006A53DA">
            <w:pPr>
              <w:spacing w:beforeLines="40" w:afterLines="40" w:line="460" w:lineRule="exact"/>
              <w:jc w:val="center"/>
              <w:rPr>
                <w:rFonts w:ascii="仿宋_GB2312" w:eastAsia="仿宋_GB2312" w:cs="Times New Roman"/>
                <w:sz w:val="28"/>
                <w:szCs w:val="28"/>
              </w:rPr>
            </w:pP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刘立新、周</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纯、李安琪</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永州市</w:t>
            </w:r>
          </w:p>
        </w:tc>
      </w:tr>
      <w:tr w:rsidR="00414F49">
        <w:trPr>
          <w:trHeight w:val="391"/>
        </w:trPr>
        <w:tc>
          <w:tcPr>
            <w:tcW w:w="1526" w:type="dxa"/>
            <w:vMerge w:val="restart"/>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李德文</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戴事雄、徐晓媛、罗瑞辉</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常德市</w:t>
            </w:r>
          </w:p>
        </w:tc>
      </w:tr>
      <w:tr w:rsidR="00414F49">
        <w:trPr>
          <w:trHeight w:val="229"/>
        </w:trPr>
        <w:tc>
          <w:tcPr>
            <w:tcW w:w="1526" w:type="dxa"/>
            <w:vMerge/>
            <w:vAlign w:val="center"/>
          </w:tcPr>
          <w:p w:rsidR="00414F49" w:rsidRDefault="00414F49" w:rsidP="006A53DA">
            <w:pPr>
              <w:spacing w:beforeLines="40" w:afterLines="40" w:line="460" w:lineRule="exact"/>
              <w:jc w:val="center"/>
              <w:rPr>
                <w:rFonts w:ascii="仿宋_GB2312" w:eastAsia="仿宋_GB2312" w:cs="Times New Roman"/>
                <w:sz w:val="28"/>
                <w:szCs w:val="28"/>
              </w:rPr>
            </w:pPr>
          </w:p>
        </w:tc>
        <w:tc>
          <w:tcPr>
            <w:tcW w:w="4394"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鲁纪文、杨建明、姚</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明</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湘西州</w:t>
            </w:r>
          </w:p>
        </w:tc>
      </w:tr>
      <w:tr w:rsidR="00414F49">
        <w:trPr>
          <w:trHeight w:val="209"/>
        </w:trPr>
        <w:tc>
          <w:tcPr>
            <w:tcW w:w="1526"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刘昌松</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唐学锋、蒋泞鸿、王</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栋</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张家界市</w:t>
            </w:r>
          </w:p>
        </w:tc>
      </w:tr>
      <w:tr w:rsidR="00414F49">
        <w:trPr>
          <w:trHeight w:val="317"/>
        </w:trPr>
        <w:tc>
          <w:tcPr>
            <w:tcW w:w="1526"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谢运策</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李凤祥、付</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理、张</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巍</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邵阳市</w:t>
            </w:r>
          </w:p>
        </w:tc>
      </w:tr>
      <w:tr w:rsidR="00414F49">
        <w:trPr>
          <w:trHeight w:val="70"/>
        </w:trPr>
        <w:tc>
          <w:tcPr>
            <w:tcW w:w="1526"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秦希燕</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尹湘南、傅文林、蒋</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武</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益阳市</w:t>
            </w:r>
          </w:p>
        </w:tc>
      </w:tr>
      <w:tr w:rsidR="00414F49">
        <w:trPr>
          <w:trHeight w:val="526"/>
        </w:trPr>
        <w:tc>
          <w:tcPr>
            <w:tcW w:w="1526"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高向荣</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杜亚萍、彭</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奕、贺美慧</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怀化市</w:t>
            </w:r>
          </w:p>
        </w:tc>
      </w:tr>
      <w:tr w:rsidR="00414F49">
        <w:trPr>
          <w:trHeight w:val="520"/>
        </w:trPr>
        <w:tc>
          <w:tcPr>
            <w:tcW w:w="1526"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薛宏志</w:t>
            </w:r>
          </w:p>
        </w:tc>
        <w:tc>
          <w:tcPr>
            <w:tcW w:w="4394"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肖超元、傅文林、许芸晖</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娄底市</w:t>
            </w:r>
          </w:p>
        </w:tc>
      </w:tr>
      <w:tr w:rsidR="00414F49">
        <w:trPr>
          <w:trHeight w:val="623"/>
        </w:trPr>
        <w:tc>
          <w:tcPr>
            <w:tcW w:w="1526"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蔡熙中</w:t>
            </w:r>
          </w:p>
        </w:tc>
        <w:tc>
          <w:tcPr>
            <w:tcW w:w="4394" w:type="dxa"/>
            <w:vAlign w:val="center"/>
          </w:tcPr>
          <w:p w:rsidR="00414F49" w:rsidRDefault="00414F49" w:rsidP="006A53DA">
            <w:pPr>
              <w:spacing w:beforeLines="40" w:afterLines="40" w:line="460" w:lineRule="exact"/>
              <w:jc w:val="center"/>
              <w:rPr>
                <w:rFonts w:ascii="仿宋_GB2312" w:eastAsia="仿宋_GB2312" w:cs="Times New Roman"/>
                <w:sz w:val="28"/>
                <w:szCs w:val="28"/>
              </w:rPr>
            </w:pPr>
            <w:r>
              <w:rPr>
                <w:rFonts w:ascii="仿宋_GB2312" w:eastAsia="仿宋_GB2312" w:hAnsi="宋体" w:cs="仿宋_GB2312" w:hint="eastAsia"/>
                <w:sz w:val="28"/>
                <w:szCs w:val="28"/>
              </w:rPr>
              <w:t>陈宏义、肖</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征、霍</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达</w:t>
            </w:r>
          </w:p>
        </w:tc>
        <w:tc>
          <w:tcPr>
            <w:tcW w:w="3119" w:type="dxa"/>
            <w:vAlign w:val="center"/>
          </w:tcPr>
          <w:p w:rsidR="00414F49" w:rsidRDefault="00414F49" w:rsidP="006A53DA">
            <w:pPr>
              <w:spacing w:beforeLines="40" w:afterLines="40" w:line="46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衡阳市</w:t>
            </w:r>
          </w:p>
        </w:tc>
      </w:tr>
    </w:tbl>
    <w:p w:rsidR="00414F49" w:rsidRDefault="00414F49" w:rsidP="008E0FBC">
      <w:pPr>
        <w:adjustRightInd w:val="0"/>
        <w:snapToGrid w:val="0"/>
        <w:spacing w:line="580" w:lineRule="exact"/>
        <w:rPr>
          <w:rFonts w:ascii="方正小标宋简体" w:eastAsia="方正小标宋简体" w:hAnsi="方正小标宋简体" w:cs="Times New Roman"/>
          <w:sz w:val="32"/>
          <w:szCs w:val="32"/>
        </w:rPr>
      </w:pPr>
      <w:r>
        <w:rPr>
          <w:rFonts w:ascii="方正小标宋简体" w:eastAsia="方正小标宋简体" w:hAnsi="方正小标宋简体" w:cs="Times New Roman"/>
          <w:sz w:val="32"/>
          <w:szCs w:val="32"/>
        </w:rPr>
        <w:br w:type="page"/>
      </w:r>
      <w:r w:rsidRPr="008E0FBC">
        <w:rPr>
          <w:rFonts w:ascii="黑体" w:eastAsia="黑体" w:cs="黑体" w:hint="eastAsia"/>
          <w:sz w:val="30"/>
          <w:szCs w:val="30"/>
        </w:rPr>
        <w:t>附件</w:t>
      </w:r>
      <w:r w:rsidRPr="008E0FBC">
        <w:rPr>
          <w:rFonts w:ascii="黑体" w:eastAsia="黑体" w:cs="黑体"/>
          <w:sz w:val="30"/>
          <w:szCs w:val="30"/>
        </w:rPr>
        <w:t>2</w:t>
      </w:r>
    </w:p>
    <w:p w:rsidR="00414F49" w:rsidRPr="008E0FBC" w:rsidRDefault="00414F49" w:rsidP="00C843BE">
      <w:pPr>
        <w:adjustRightInd w:val="0"/>
        <w:snapToGrid w:val="0"/>
        <w:spacing w:beforeLines="100" w:line="600" w:lineRule="exact"/>
        <w:jc w:val="center"/>
        <w:rPr>
          <w:rFonts w:ascii="方正小标宋简体" w:eastAsia="方正小标宋简体" w:hAnsi="方正小标宋简体" w:cs="Times New Roman"/>
          <w:sz w:val="44"/>
          <w:szCs w:val="44"/>
        </w:rPr>
      </w:pPr>
      <w:r w:rsidRPr="008E0FBC">
        <w:rPr>
          <w:rFonts w:ascii="方正小标宋简体" w:eastAsia="方正小标宋简体" w:hAnsi="方正小标宋简体" w:cs="方正小标宋简体" w:hint="eastAsia"/>
          <w:sz w:val="44"/>
          <w:szCs w:val="44"/>
        </w:rPr>
        <w:t>律师事务所党建工作核实情况表</w:t>
      </w:r>
    </w:p>
    <w:p w:rsidR="00414F49" w:rsidRDefault="00414F49">
      <w:pPr>
        <w:adjustRightInd w:val="0"/>
        <w:snapToGrid w:val="0"/>
        <w:spacing w:line="44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 xml:space="preserve"> </w:t>
      </w:r>
    </w:p>
    <w:p w:rsidR="00414F49" w:rsidRPr="008E0FBC" w:rsidRDefault="00414F49">
      <w:pPr>
        <w:spacing w:line="320" w:lineRule="exact"/>
        <w:rPr>
          <w:rFonts w:ascii="仿宋_GB2312" w:eastAsia="仿宋_GB2312" w:hAnsi="宋体" w:cs="Times New Roman"/>
          <w:b/>
          <w:bCs/>
          <w:sz w:val="24"/>
          <w:szCs w:val="24"/>
        </w:rPr>
      </w:pPr>
      <w:r w:rsidRPr="008E0FBC">
        <w:rPr>
          <w:rFonts w:ascii="仿宋_GB2312" w:eastAsia="仿宋_GB2312" w:hAnsi="宋体" w:cs="仿宋_GB2312" w:hint="eastAsia"/>
          <w:b/>
          <w:bCs/>
          <w:sz w:val="24"/>
          <w:szCs w:val="24"/>
        </w:rPr>
        <w:t>走访单位：</w:t>
      </w:r>
      <w:r w:rsidRPr="008E0FBC">
        <w:rPr>
          <w:rFonts w:ascii="仿宋_GB2312" w:eastAsia="仿宋_GB2312" w:hAnsi="宋体" w:cs="仿宋_GB2312"/>
          <w:b/>
          <w:bCs/>
          <w:sz w:val="24"/>
          <w:szCs w:val="24"/>
        </w:rPr>
        <w:t xml:space="preserve">         </w:t>
      </w:r>
      <w:r>
        <w:rPr>
          <w:rFonts w:ascii="仿宋_GB2312" w:eastAsia="仿宋_GB2312" w:hAnsi="宋体" w:cs="仿宋_GB2312"/>
          <w:b/>
          <w:bCs/>
          <w:sz w:val="24"/>
          <w:szCs w:val="24"/>
        </w:rPr>
        <w:t xml:space="preserve">                            </w:t>
      </w:r>
      <w:r w:rsidRPr="008E0FBC">
        <w:rPr>
          <w:rFonts w:ascii="仿宋_GB2312" w:eastAsia="仿宋_GB2312" w:hAnsi="宋体" w:cs="仿宋_GB2312" w:hint="eastAsia"/>
          <w:b/>
          <w:bCs/>
          <w:sz w:val="24"/>
          <w:szCs w:val="24"/>
        </w:rPr>
        <w:t>走访时间：</w:t>
      </w:r>
      <w:r w:rsidRPr="008E0FBC">
        <w:rPr>
          <w:rFonts w:ascii="仿宋_GB2312" w:eastAsia="仿宋_GB2312" w:hAnsi="宋体" w:cs="仿宋_GB2312"/>
          <w:b/>
          <w:bCs/>
          <w:sz w:val="24"/>
          <w:szCs w:val="24"/>
        </w:rPr>
        <w:t xml:space="preserve">   </w:t>
      </w:r>
      <w:r>
        <w:rPr>
          <w:rFonts w:ascii="仿宋_GB2312" w:eastAsia="仿宋_GB2312" w:hAnsi="宋体" w:cs="仿宋_GB2312"/>
          <w:b/>
          <w:bCs/>
          <w:sz w:val="24"/>
          <w:szCs w:val="24"/>
        </w:rPr>
        <w:t xml:space="preserve">   </w:t>
      </w:r>
      <w:r w:rsidRPr="008E0FBC">
        <w:rPr>
          <w:rFonts w:ascii="仿宋_GB2312" w:eastAsia="仿宋_GB2312" w:hAnsi="宋体" w:cs="仿宋_GB2312" w:hint="eastAsia"/>
          <w:b/>
          <w:bCs/>
          <w:sz w:val="24"/>
          <w:szCs w:val="24"/>
        </w:rPr>
        <w:t>年</w:t>
      </w:r>
      <w:r w:rsidRPr="008E0FBC">
        <w:rPr>
          <w:rFonts w:ascii="仿宋_GB2312" w:eastAsia="仿宋_GB2312" w:hAnsi="宋体" w:cs="仿宋_GB2312"/>
          <w:b/>
          <w:bCs/>
          <w:sz w:val="24"/>
          <w:szCs w:val="24"/>
        </w:rPr>
        <w:t xml:space="preserve">  </w:t>
      </w:r>
      <w:r w:rsidRPr="008E0FBC">
        <w:rPr>
          <w:rFonts w:ascii="仿宋_GB2312" w:eastAsia="仿宋_GB2312" w:hAnsi="宋体" w:cs="仿宋_GB2312" w:hint="eastAsia"/>
          <w:b/>
          <w:bCs/>
          <w:sz w:val="24"/>
          <w:szCs w:val="24"/>
        </w:rPr>
        <w:t>月</w:t>
      </w:r>
      <w:r w:rsidRPr="008E0FBC">
        <w:rPr>
          <w:rFonts w:ascii="仿宋_GB2312" w:eastAsia="仿宋_GB2312" w:hAnsi="宋体" w:cs="仿宋_GB2312"/>
          <w:b/>
          <w:bCs/>
          <w:sz w:val="24"/>
          <w:szCs w:val="24"/>
        </w:rPr>
        <w:t xml:space="preserve">  </w:t>
      </w:r>
      <w:r w:rsidRPr="008E0FBC">
        <w:rPr>
          <w:rFonts w:ascii="仿宋_GB2312" w:eastAsia="仿宋_GB2312" w:hAnsi="宋体" w:cs="仿宋_GB2312" w:hint="eastAsia"/>
          <w:b/>
          <w:bCs/>
          <w:sz w:val="24"/>
          <w:szCs w:val="24"/>
        </w:rPr>
        <w:t>日</w:t>
      </w:r>
    </w:p>
    <w:tbl>
      <w:tblPr>
        <w:tblpPr w:leftFromText="180" w:rightFromText="180" w:vertAnchor="text" w:horzAnchor="page" w:tblpXSpec="center" w:tblpY="141"/>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9"/>
        <w:gridCol w:w="5742"/>
        <w:gridCol w:w="1913"/>
        <w:gridCol w:w="992"/>
      </w:tblGrid>
      <w:tr w:rsidR="00414F49">
        <w:trPr>
          <w:trHeight w:val="557"/>
          <w:jc w:val="center"/>
        </w:trPr>
        <w:tc>
          <w:tcPr>
            <w:tcW w:w="749" w:type="dxa"/>
            <w:vAlign w:val="center"/>
          </w:tcPr>
          <w:p w:rsidR="00414F49" w:rsidRPr="008E0FBC" w:rsidRDefault="00414F49">
            <w:pPr>
              <w:widowControl/>
              <w:spacing w:line="420" w:lineRule="exact"/>
              <w:jc w:val="center"/>
              <w:textAlignment w:val="center"/>
              <w:rPr>
                <w:rFonts w:ascii="黑体" w:eastAsia="黑体" w:cs="Times New Roman"/>
                <w:sz w:val="24"/>
                <w:szCs w:val="24"/>
              </w:rPr>
            </w:pPr>
            <w:r w:rsidRPr="008E0FBC">
              <w:rPr>
                <w:rFonts w:ascii="黑体" w:eastAsia="黑体" w:hAnsi="方正仿宋简体" w:cs="黑体" w:hint="eastAsia"/>
                <w:color w:val="000000"/>
                <w:kern w:val="0"/>
                <w:sz w:val="24"/>
                <w:szCs w:val="24"/>
              </w:rPr>
              <w:t>序号</w:t>
            </w:r>
          </w:p>
        </w:tc>
        <w:tc>
          <w:tcPr>
            <w:tcW w:w="5742" w:type="dxa"/>
            <w:vAlign w:val="center"/>
          </w:tcPr>
          <w:p w:rsidR="00414F49" w:rsidRPr="008E0FBC" w:rsidRDefault="00414F49">
            <w:pPr>
              <w:widowControl/>
              <w:spacing w:line="420" w:lineRule="exact"/>
              <w:jc w:val="center"/>
              <w:textAlignment w:val="center"/>
              <w:rPr>
                <w:rFonts w:ascii="黑体" w:eastAsia="黑体" w:cs="Times New Roman"/>
                <w:sz w:val="24"/>
                <w:szCs w:val="24"/>
              </w:rPr>
            </w:pPr>
            <w:r w:rsidRPr="008E0FBC">
              <w:rPr>
                <w:rFonts w:ascii="黑体" w:eastAsia="黑体" w:hAnsi="方正仿宋简体" w:cs="黑体" w:hint="eastAsia"/>
                <w:color w:val="000000"/>
                <w:kern w:val="0"/>
                <w:sz w:val="24"/>
                <w:szCs w:val="24"/>
              </w:rPr>
              <w:t>内容</w:t>
            </w:r>
          </w:p>
        </w:tc>
        <w:tc>
          <w:tcPr>
            <w:tcW w:w="1913" w:type="dxa"/>
            <w:vAlign w:val="center"/>
          </w:tcPr>
          <w:p w:rsidR="00414F49" w:rsidRPr="008E0FBC" w:rsidRDefault="00414F49">
            <w:pPr>
              <w:widowControl/>
              <w:spacing w:line="420" w:lineRule="exact"/>
              <w:jc w:val="center"/>
              <w:textAlignment w:val="center"/>
              <w:rPr>
                <w:rFonts w:ascii="黑体" w:eastAsia="黑体" w:cs="Times New Roman"/>
                <w:sz w:val="24"/>
                <w:szCs w:val="24"/>
              </w:rPr>
            </w:pPr>
            <w:r w:rsidRPr="008E0FBC">
              <w:rPr>
                <w:rFonts w:ascii="黑体" w:eastAsia="黑体" w:hAnsi="方正仿宋简体" w:cs="黑体" w:hint="eastAsia"/>
                <w:color w:val="000000"/>
                <w:kern w:val="0"/>
                <w:sz w:val="24"/>
                <w:szCs w:val="24"/>
              </w:rPr>
              <w:t>核实情况</w:t>
            </w:r>
          </w:p>
        </w:tc>
        <w:tc>
          <w:tcPr>
            <w:tcW w:w="992" w:type="dxa"/>
            <w:vAlign w:val="center"/>
          </w:tcPr>
          <w:p w:rsidR="00414F49" w:rsidRPr="008E0FBC" w:rsidRDefault="00414F49">
            <w:pPr>
              <w:widowControl/>
              <w:spacing w:line="420" w:lineRule="exact"/>
              <w:jc w:val="center"/>
              <w:textAlignment w:val="center"/>
              <w:rPr>
                <w:rFonts w:ascii="黑体" w:eastAsia="黑体" w:cs="Times New Roman"/>
                <w:sz w:val="24"/>
                <w:szCs w:val="24"/>
              </w:rPr>
            </w:pPr>
            <w:r w:rsidRPr="008E0FBC">
              <w:rPr>
                <w:rFonts w:ascii="黑体" w:eastAsia="黑体" w:hAnsi="方正仿宋简体" w:cs="黑体" w:hint="eastAsia"/>
                <w:color w:val="000000"/>
                <w:kern w:val="0"/>
                <w:sz w:val="24"/>
                <w:szCs w:val="24"/>
              </w:rPr>
              <w:t>备注</w:t>
            </w:r>
          </w:p>
        </w:tc>
      </w:tr>
      <w:tr w:rsidR="00414F49" w:rsidTr="00C843BE">
        <w:trPr>
          <w:trHeight w:val="523"/>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1</w:t>
            </w:r>
          </w:p>
        </w:tc>
        <w:tc>
          <w:tcPr>
            <w:tcW w:w="5742" w:type="dxa"/>
            <w:vAlign w:val="center"/>
          </w:tcPr>
          <w:p w:rsidR="00414F49" w:rsidRDefault="00414F49">
            <w:pPr>
              <w:spacing w:line="42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党组织班子健全，按规定换届改选或补选。</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r>
      <w:tr w:rsidR="00414F49" w:rsidTr="00C843BE">
        <w:trPr>
          <w:trHeight w:val="524"/>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2</w:t>
            </w:r>
          </w:p>
        </w:tc>
        <w:tc>
          <w:tcPr>
            <w:tcW w:w="5742" w:type="dxa"/>
            <w:vAlign w:val="center"/>
          </w:tcPr>
          <w:p w:rsidR="00414F49" w:rsidRDefault="00414F49">
            <w:pPr>
              <w:spacing w:line="42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落实学习党中央和上级决定、决议、文件。</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r>
      <w:tr w:rsidR="00414F49" w:rsidTr="00C843BE">
        <w:trPr>
          <w:trHeight w:val="523"/>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3</w:t>
            </w:r>
          </w:p>
        </w:tc>
        <w:tc>
          <w:tcPr>
            <w:tcW w:w="5742" w:type="dxa"/>
            <w:vAlign w:val="center"/>
          </w:tcPr>
          <w:p w:rsidR="00414F49" w:rsidRDefault="00414F49">
            <w:pPr>
              <w:spacing w:line="42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发挥律所党组织政治核心作用（“一岗双责”等）。</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r>
      <w:tr w:rsidR="00414F49" w:rsidTr="00C843BE">
        <w:trPr>
          <w:trHeight w:val="524"/>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4</w:t>
            </w:r>
          </w:p>
        </w:tc>
        <w:tc>
          <w:tcPr>
            <w:tcW w:w="5742" w:type="dxa"/>
            <w:vAlign w:val="center"/>
          </w:tcPr>
          <w:p w:rsidR="00414F49" w:rsidRDefault="00414F49">
            <w:pPr>
              <w:spacing w:line="42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推进“两学一做”学习教育常态化制度化的实施。</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p>
        </w:tc>
      </w:tr>
      <w:tr w:rsidR="00414F49" w:rsidTr="00C843BE">
        <w:trPr>
          <w:trHeight w:val="523"/>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5</w:t>
            </w:r>
          </w:p>
        </w:tc>
        <w:tc>
          <w:tcPr>
            <w:tcW w:w="5742" w:type="dxa"/>
            <w:vAlign w:val="center"/>
          </w:tcPr>
          <w:p w:rsidR="00414F49" w:rsidRDefault="00414F49">
            <w:pPr>
              <w:spacing w:line="42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落实“双培工程”实施。</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p>
        </w:tc>
      </w:tr>
      <w:tr w:rsidR="00414F49" w:rsidTr="00C843BE">
        <w:trPr>
          <w:trHeight w:val="524"/>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6</w:t>
            </w:r>
          </w:p>
        </w:tc>
        <w:tc>
          <w:tcPr>
            <w:tcW w:w="5742" w:type="dxa"/>
            <w:vAlign w:val="center"/>
          </w:tcPr>
          <w:p w:rsidR="00414F49" w:rsidRDefault="00414F49">
            <w:pPr>
              <w:spacing w:line="42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“三会一课”、党支部书记带头讲党课。</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p>
        </w:tc>
      </w:tr>
      <w:tr w:rsidR="00414F49" w:rsidTr="00C843BE">
        <w:trPr>
          <w:trHeight w:val="524"/>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7</w:t>
            </w:r>
          </w:p>
        </w:tc>
        <w:tc>
          <w:tcPr>
            <w:tcW w:w="5742" w:type="dxa"/>
            <w:vAlign w:val="center"/>
          </w:tcPr>
          <w:p w:rsidR="00414F49" w:rsidRDefault="00414F49">
            <w:pPr>
              <w:spacing w:line="42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组织生活会和民主评议活动。</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p>
        </w:tc>
      </w:tr>
      <w:tr w:rsidR="00414F49">
        <w:trPr>
          <w:trHeight w:val="932"/>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8</w:t>
            </w:r>
          </w:p>
        </w:tc>
        <w:tc>
          <w:tcPr>
            <w:tcW w:w="5742" w:type="dxa"/>
            <w:vAlign w:val="center"/>
          </w:tcPr>
          <w:p w:rsidR="00414F49" w:rsidRDefault="00414F49" w:rsidP="008E0FBC">
            <w:pPr>
              <w:spacing w:line="36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落实《湖南省律师事务所党组织考核评价办法》，核实自查自纠及撰写年度考核情况报告。</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p>
        </w:tc>
      </w:tr>
      <w:tr w:rsidR="00414F49">
        <w:trPr>
          <w:trHeight w:val="894"/>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9</w:t>
            </w:r>
          </w:p>
        </w:tc>
        <w:tc>
          <w:tcPr>
            <w:tcW w:w="5742" w:type="dxa"/>
            <w:vAlign w:val="center"/>
          </w:tcPr>
          <w:p w:rsidR="00414F49" w:rsidRDefault="00414F49" w:rsidP="008E0FBC">
            <w:pPr>
              <w:spacing w:line="36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建立健全内部管理制度（党内制度、律所管理制度、财务制度和重大事项报告制度等）。</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r>
      <w:tr w:rsidR="00414F49">
        <w:trPr>
          <w:trHeight w:val="1356"/>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10</w:t>
            </w:r>
          </w:p>
        </w:tc>
        <w:tc>
          <w:tcPr>
            <w:tcW w:w="5742" w:type="dxa"/>
            <w:vAlign w:val="center"/>
          </w:tcPr>
          <w:p w:rsidR="00414F49" w:rsidRDefault="00414F49" w:rsidP="008E0FBC">
            <w:pPr>
              <w:spacing w:line="36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加强律所党组织基础建设。律所党组织应当配备“一间党员活动室、一面党旗、一块党支部牌子、一个党建宣传橱窗、一套党员电化教育设备”。</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r>
      <w:tr w:rsidR="00414F49">
        <w:trPr>
          <w:trHeight w:val="1058"/>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11</w:t>
            </w:r>
          </w:p>
        </w:tc>
        <w:tc>
          <w:tcPr>
            <w:tcW w:w="5742" w:type="dxa"/>
            <w:vAlign w:val="center"/>
          </w:tcPr>
          <w:p w:rsidR="00414F49" w:rsidRDefault="00414F49" w:rsidP="008E0FBC">
            <w:pPr>
              <w:spacing w:line="36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及时做好党员组织关系、临时组织关系、预备党员或入党积极分子的相关材料接转、衔接工作。</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r>
      <w:tr w:rsidR="00414F49" w:rsidTr="00C843BE">
        <w:trPr>
          <w:trHeight w:val="1260"/>
          <w:jc w:val="center"/>
        </w:trPr>
        <w:tc>
          <w:tcPr>
            <w:tcW w:w="749" w:type="dxa"/>
            <w:vAlign w:val="center"/>
          </w:tcPr>
          <w:p w:rsidR="00414F49" w:rsidRDefault="00414F49">
            <w:pPr>
              <w:spacing w:line="420" w:lineRule="exact"/>
              <w:jc w:val="center"/>
              <w:rPr>
                <w:rFonts w:ascii="仿宋_GB2312" w:eastAsia="仿宋_GB2312" w:hAnsi="宋体" w:cs="仿宋_GB2312"/>
                <w:sz w:val="24"/>
                <w:szCs w:val="24"/>
              </w:rPr>
            </w:pPr>
            <w:r>
              <w:rPr>
                <w:rFonts w:ascii="仿宋_GB2312" w:eastAsia="仿宋_GB2312" w:hAnsi="宋体" w:cs="仿宋_GB2312"/>
                <w:sz w:val="24"/>
                <w:szCs w:val="24"/>
              </w:rPr>
              <w:t>12</w:t>
            </w:r>
          </w:p>
        </w:tc>
        <w:tc>
          <w:tcPr>
            <w:tcW w:w="5742" w:type="dxa"/>
            <w:vAlign w:val="center"/>
          </w:tcPr>
          <w:p w:rsidR="00414F49" w:rsidRDefault="00414F49" w:rsidP="008E0FBC">
            <w:pPr>
              <w:spacing w:line="360" w:lineRule="exact"/>
              <w:jc w:val="left"/>
              <w:rPr>
                <w:rFonts w:ascii="仿宋_GB2312" w:eastAsia="仿宋_GB2312" w:hAnsi="宋体" w:cs="Times New Roman"/>
                <w:sz w:val="24"/>
                <w:szCs w:val="24"/>
              </w:rPr>
            </w:pPr>
            <w:r>
              <w:rPr>
                <w:rFonts w:ascii="仿宋_GB2312" w:eastAsia="仿宋_GB2312" w:hAnsi="宋体" w:cs="仿宋_GB2312" w:hint="eastAsia"/>
                <w:sz w:val="24"/>
                <w:szCs w:val="24"/>
              </w:rPr>
              <w:t>发挥律师在党和政府主导的维护群众权益机制中的积极作用，律师党员带头参与涉法信访接待处理工作，化解社会矛盾。</w:t>
            </w:r>
          </w:p>
        </w:tc>
        <w:tc>
          <w:tcPr>
            <w:tcW w:w="1913"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c>
          <w:tcPr>
            <w:tcW w:w="992" w:type="dxa"/>
            <w:vAlign w:val="center"/>
          </w:tcPr>
          <w:p w:rsidR="00414F49" w:rsidRDefault="00414F49">
            <w:pPr>
              <w:spacing w:line="42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 xml:space="preserve">　</w:t>
            </w:r>
          </w:p>
        </w:tc>
      </w:tr>
    </w:tbl>
    <w:p w:rsidR="00414F49" w:rsidRDefault="00414F49">
      <w:pPr>
        <w:adjustRightInd w:val="0"/>
        <w:snapToGrid w:val="0"/>
        <w:spacing w:line="20" w:lineRule="exact"/>
        <w:rPr>
          <w:rFonts w:ascii="仿宋_GB2312" w:eastAsia="仿宋_GB2312" w:cs="Times New Roman"/>
          <w:sz w:val="28"/>
          <w:szCs w:val="28"/>
        </w:rPr>
      </w:pPr>
    </w:p>
    <w:sectPr w:rsidR="00414F49" w:rsidSect="008E0FBC">
      <w:footerReference w:type="default" r:id="rId6"/>
      <w:type w:val="continuous"/>
      <w:pgSz w:w="11906" w:h="16838" w:code="9"/>
      <w:pgMar w:top="1871" w:right="1588" w:bottom="1701" w:left="1588" w:header="851" w:footer="130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F49" w:rsidRDefault="00414F49" w:rsidP="0006324B">
      <w:pPr>
        <w:rPr>
          <w:rFonts w:cs="Times New Roman"/>
        </w:rPr>
      </w:pPr>
      <w:r>
        <w:rPr>
          <w:rFonts w:cs="Times New Roman"/>
        </w:rPr>
        <w:separator/>
      </w:r>
    </w:p>
  </w:endnote>
  <w:endnote w:type="continuationSeparator" w:id="0">
    <w:p w:rsidR="00414F49" w:rsidRDefault="00414F49" w:rsidP="0006324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宋黑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49" w:rsidRPr="008E0FBC" w:rsidRDefault="00414F49" w:rsidP="00C843BE">
    <w:pPr>
      <w:pStyle w:val="Footer"/>
      <w:framePr w:wrap="auto" w:vAnchor="text" w:hAnchor="margin" w:xAlign="outside" w:y="1"/>
      <w:ind w:leftChars="100" w:left="31680" w:rightChars="100" w:right="31680"/>
      <w:rPr>
        <w:rStyle w:val="PageNumber"/>
        <w:rFonts w:ascii="宋体" w:cs="Times New Roman"/>
        <w:sz w:val="24"/>
        <w:szCs w:val="24"/>
      </w:rPr>
    </w:pPr>
    <w:r w:rsidRPr="008E0FBC">
      <w:rPr>
        <w:rStyle w:val="PageNumber"/>
        <w:rFonts w:ascii="宋体" w:hAnsi="宋体" w:cs="宋体"/>
        <w:sz w:val="24"/>
        <w:szCs w:val="24"/>
      </w:rPr>
      <w:t xml:space="preserve">— </w:t>
    </w:r>
    <w:r w:rsidRPr="008E0FBC">
      <w:rPr>
        <w:rStyle w:val="PageNumber"/>
        <w:rFonts w:ascii="Times New Roman" w:hAnsi="Times New Roman" w:cs="Times New Roman"/>
        <w:sz w:val="24"/>
        <w:szCs w:val="24"/>
      </w:rPr>
      <w:fldChar w:fldCharType="begin"/>
    </w:r>
    <w:r w:rsidRPr="008E0FBC">
      <w:rPr>
        <w:rStyle w:val="PageNumber"/>
        <w:rFonts w:ascii="Times New Roman" w:hAnsi="Times New Roman" w:cs="Times New Roman"/>
        <w:sz w:val="24"/>
        <w:szCs w:val="24"/>
      </w:rPr>
      <w:instrText xml:space="preserve">PAGE  </w:instrText>
    </w:r>
    <w:r w:rsidRPr="008E0FBC">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8</w:t>
    </w:r>
    <w:r w:rsidRPr="008E0FBC">
      <w:rPr>
        <w:rStyle w:val="PageNumber"/>
        <w:rFonts w:ascii="Times New Roman" w:hAnsi="Times New Roman" w:cs="Times New Roman"/>
        <w:sz w:val="24"/>
        <w:szCs w:val="24"/>
      </w:rPr>
      <w:fldChar w:fldCharType="end"/>
    </w:r>
    <w:r w:rsidRPr="008E0FBC">
      <w:rPr>
        <w:rStyle w:val="PageNumber"/>
        <w:rFonts w:ascii="宋体" w:hAnsi="宋体" w:cs="宋体"/>
        <w:sz w:val="24"/>
        <w:szCs w:val="24"/>
      </w:rPr>
      <w:t xml:space="preserve"> —</w:t>
    </w:r>
  </w:p>
  <w:p w:rsidR="00414F49" w:rsidRDefault="00414F49" w:rsidP="008E0FBC">
    <w:pPr>
      <w:pStyle w:val="Footer"/>
      <w:ind w:right="360" w:firstLine="360"/>
      <w:rPr>
        <w:rFonts w:cs="Times New Roman"/>
      </w:rPr>
    </w:pPr>
    <w:r>
      <w:rPr>
        <w:noProof/>
      </w:rPr>
      <w:pict>
        <v:rect id="文本框 2" o:spid="_x0000_s2049" style="position:absolute;left:0;text-align:left;margin-left:0;margin-top:0;width:2in;height:2in;z-index:251660288;mso-wrap-style:none;mso-position-horizontal:center;mso-position-horizontal-relative:margin" filled="f" stroked="f">
          <v:textbox style="mso-fit-shape-to-text:t" inset="0,0,0,0">
            <w:txbxContent>
              <w:p w:rsidR="00414F49" w:rsidRPr="008E0FBC" w:rsidRDefault="00414F49" w:rsidP="008E0FBC">
                <w:pPr>
                  <w:rPr>
                    <w:rFonts w:cs="Times New Roman"/>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F49" w:rsidRDefault="00414F49" w:rsidP="0006324B">
      <w:pPr>
        <w:rPr>
          <w:rFonts w:cs="Times New Roman"/>
        </w:rPr>
      </w:pPr>
      <w:r>
        <w:rPr>
          <w:rFonts w:cs="Times New Roman"/>
        </w:rPr>
        <w:separator/>
      </w:r>
    </w:p>
  </w:footnote>
  <w:footnote w:type="continuationSeparator" w:id="0">
    <w:p w:rsidR="00414F49" w:rsidRDefault="00414F49" w:rsidP="0006324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9BD66B3"/>
    <w:rsid w:val="00045F75"/>
    <w:rsid w:val="0004673D"/>
    <w:rsid w:val="0006324B"/>
    <w:rsid w:val="000874B2"/>
    <w:rsid w:val="000A2FF1"/>
    <w:rsid w:val="000B5377"/>
    <w:rsid w:val="00172174"/>
    <w:rsid w:val="001B543F"/>
    <w:rsid w:val="00366510"/>
    <w:rsid w:val="003B3DE9"/>
    <w:rsid w:val="00414F49"/>
    <w:rsid w:val="00437884"/>
    <w:rsid w:val="00494B2F"/>
    <w:rsid w:val="004F675A"/>
    <w:rsid w:val="00535141"/>
    <w:rsid w:val="0055048F"/>
    <w:rsid w:val="005C28B4"/>
    <w:rsid w:val="006862AE"/>
    <w:rsid w:val="00693A21"/>
    <w:rsid w:val="006A53DA"/>
    <w:rsid w:val="00714E82"/>
    <w:rsid w:val="00770B3F"/>
    <w:rsid w:val="007C138E"/>
    <w:rsid w:val="00810A83"/>
    <w:rsid w:val="008560EF"/>
    <w:rsid w:val="00863714"/>
    <w:rsid w:val="008A38DA"/>
    <w:rsid w:val="008A38FB"/>
    <w:rsid w:val="008E0FBC"/>
    <w:rsid w:val="00943209"/>
    <w:rsid w:val="009F0DBC"/>
    <w:rsid w:val="00AC7BE8"/>
    <w:rsid w:val="00AF0640"/>
    <w:rsid w:val="00BA1525"/>
    <w:rsid w:val="00BA6AF4"/>
    <w:rsid w:val="00BB3FB3"/>
    <w:rsid w:val="00C2672B"/>
    <w:rsid w:val="00C44BF7"/>
    <w:rsid w:val="00C843BE"/>
    <w:rsid w:val="00D81EFF"/>
    <w:rsid w:val="00D916C1"/>
    <w:rsid w:val="00DD0714"/>
    <w:rsid w:val="00E207BB"/>
    <w:rsid w:val="00E343C2"/>
    <w:rsid w:val="00FB0570"/>
    <w:rsid w:val="01290330"/>
    <w:rsid w:val="039B539E"/>
    <w:rsid w:val="0D926306"/>
    <w:rsid w:val="19BD66B3"/>
    <w:rsid w:val="29C533B4"/>
    <w:rsid w:val="2C480167"/>
    <w:rsid w:val="34C931E1"/>
    <w:rsid w:val="367D1A0D"/>
    <w:rsid w:val="3F392054"/>
    <w:rsid w:val="45B458A4"/>
    <w:rsid w:val="49857574"/>
    <w:rsid w:val="504B38A5"/>
    <w:rsid w:val="5BB26CB9"/>
    <w:rsid w:val="6D535020"/>
    <w:rsid w:val="6EAD26E1"/>
    <w:rsid w:val="723346E9"/>
    <w:rsid w:val="79220CE9"/>
    <w:rsid w:val="79A24C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6324B"/>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32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Calibri"/>
      <w:sz w:val="18"/>
      <w:szCs w:val="18"/>
    </w:rPr>
  </w:style>
  <w:style w:type="paragraph" w:styleId="Header">
    <w:name w:val="header"/>
    <w:basedOn w:val="Normal"/>
    <w:link w:val="HeaderChar"/>
    <w:uiPriority w:val="99"/>
    <w:rsid w:val="000632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Calibri"/>
      <w:sz w:val="18"/>
      <w:szCs w:val="18"/>
    </w:rPr>
  </w:style>
  <w:style w:type="paragraph" w:styleId="NormalWeb">
    <w:name w:val="Normal (Web)"/>
    <w:basedOn w:val="Normal"/>
    <w:uiPriority w:val="99"/>
    <w:rsid w:val="0006324B"/>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
    <w:uiPriority w:val="99"/>
    <w:qFormat/>
    <w:rsid w:val="0006324B"/>
    <w:pPr>
      <w:widowControl/>
      <w:spacing w:line="560" w:lineRule="exact"/>
      <w:jc w:val="center"/>
      <w:outlineLvl w:val="0"/>
    </w:pPr>
    <w:rPr>
      <w:rFonts w:ascii="Calibri Light" w:eastAsia="方正小标宋简体" w:hAnsi="Calibri Light" w:cs="Calibri Light"/>
      <w:kern w:val="44"/>
      <w:sz w:val="44"/>
      <w:szCs w:val="44"/>
    </w:rPr>
  </w:style>
  <w:style w:type="character" w:customStyle="1" w:styleId="TitleChar">
    <w:name w:val="Title Char"/>
    <w:basedOn w:val="DefaultParagraphFont"/>
    <w:link w:val="Title"/>
    <w:uiPriority w:val="99"/>
    <w:locked/>
    <w:rPr>
      <w:rFonts w:ascii="Cambria" w:hAnsi="Cambria" w:cs="Cambria"/>
      <w:b/>
      <w:bCs/>
      <w:sz w:val="32"/>
      <w:szCs w:val="32"/>
    </w:rPr>
  </w:style>
  <w:style w:type="table" w:styleId="TableGrid">
    <w:name w:val="Table Grid"/>
    <w:basedOn w:val="TableNormal"/>
    <w:uiPriority w:val="99"/>
    <w:rsid w:val="0006324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8E0F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8</Pages>
  <Words>525</Words>
  <Characters>2996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关于开展督导“大走访 大谈心 大宣讲”</dc:title>
  <dc:subject/>
  <dc:creator>旭燕</dc:creator>
  <cp:keywords/>
  <dc:description/>
  <cp:lastModifiedBy>User</cp:lastModifiedBy>
  <cp:revision>15</cp:revision>
  <cp:lastPrinted>2018-07-05T07:54:00Z</cp:lastPrinted>
  <dcterms:created xsi:type="dcterms:W3CDTF">2018-07-02T02:38:00Z</dcterms:created>
  <dcterms:modified xsi:type="dcterms:W3CDTF">2018-07-05T08:59:00Z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